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b/>
          <w:bCs/>
          <w:i w:val="0"/>
          <w:caps w:val="0"/>
          <w:color w:val="010101"/>
          <w:spacing w:val="0"/>
          <w:sz w:val="28"/>
          <w:szCs w:val="28"/>
          <w:u w:val="none"/>
          <w:lang w:val="en-US" w:eastAsia="zh-CN"/>
        </w:rPr>
      </w:pPr>
      <w:r>
        <w:rPr>
          <w:rFonts w:hint="eastAsia" w:asciiTheme="minorEastAsia" w:hAnsiTheme="minorEastAsia" w:eastAsiaTheme="minorEastAsia" w:cstheme="minorEastAsia"/>
          <w:b/>
          <w:bCs/>
          <w:i w:val="0"/>
          <w:caps w:val="0"/>
          <w:color w:val="010101"/>
          <w:spacing w:val="0"/>
          <w:sz w:val="28"/>
          <w:szCs w:val="28"/>
          <w:u w:val="none"/>
          <w:lang w:val="en-US" w:eastAsia="zh-CN"/>
        </w:rPr>
        <w:t>一、国家重要文件</w:t>
      </w:r>
    </w:p>
    <w:p>
      <w:pPr>
        <w:rPr>
          <w:rFonts w:hint="eastAsia" w:asciiTheme="minorEastAsia" w:hAnsiTheme="minorEastAsia" w:eastAsiaTheme="minorEastAsia" w:cstheme="minorEastAsia"/>
          <w:i w:val="0"/>
          <w:caps w:val="0"/>
          <w:color w:val="010101"/>
          <w:spacing w:val="0"/>
          <w:sz w:val="28"/>
          <w:szCs w:val="28"/>
          <w:u w:val="none"/>
          <w:lang w:eastAsia="zh-CN"/>
        </w:rPr>
      </w:pPr>
      <w:r>
        <w:rPr>
          <w:rFonts w:hint="eastAsia" w:asciiTheme="minorEastAsia" w:hAnsiTheme="minorEastAsia" w:eastAsiaTheme="minorEastAsia" w:cstheme="minorEastAsia"/>
          <w:i w:val="0"/>
          <w:caps w:val="0"/>
          <w:color w:val="010101"/>
          <w:spacing w:val="0"/>
          <w:sz w:val="28"/>
          <w:szCs w:val="28"/>
          <w:u w:val="none"/>
          <w:lang w:val="en-US" w:eastAsia="zh-CN"/>
        </w:rPr>
        <w:t>1.《</w:t>
      </w:r>
      <w:r>
        <w:rPr>
          <w:rFonts w:hint="eastAsia" w:asciiTheme="minorEastAsia" w:hAnsiTheme="minorEastAsia" w:eastAsiaTheme="minorEastAsia" w:cstheme="minorEastAsia"/>
          <w:i w:val="0"/>
          <w:caps w:val="0"/>
          <w:color w:val="010101"/>
          <w:spacing w:val="0"/>
          <w:sz w:val="28"/>
          <w:szCs w:val="28"/>
          <w:u w:val="none"/>
        </w:rPr>
        <w:t>国务院办公厅关于深化产教融合的若干意见</w:t>
      </w:r>
      <w:r>
        <w:rPr>
          <w:rFonts w:hint="eastAsia" w:asciiTheme="minorEastAsia" w:hAnsiTheme="minorEastAsia" w:eastAsiaTheme="minorEastAsia" w:cstheme="minorEastAsia"/>
          <w:i w:val="0"/>
          <w:caps w:val="0"/>
          <w:color w:val="010101"/>
          <w:spacing w:val="0"/>
          <w:sz w:val="28"/>
          <w:szCs w:val="28"/>
          <w:u w:val="none"/>
          <w:lang w:eastAsia="zh-CN"/>
        </w:rPr>
        <w:t>》（</w:t>
      </w:r>
      <w:r>
        <w:rPr>
          <w:rFonts w:hint="eastAsia" w:asciiTheme="minorEastAsia" w:hAnsiTheme="minorEastAsia" w:eastAsiaTheme="minorEastAsia" w:cstheme="minorEastAsia"/>
          <w:i w:val="0"/>
          <w:caps w:val="0"/>
          <w:color w:val="010101"/>
          <w:spacing w:val="0"/>
          <w:sz w:val="28"/>
          <w:szCs w:val="28"/>
          <w:u w:val="none"/>
        </w:rPr>
        <w:t>国办发〔2017〕95号</w:t>
      </w:r>
      <w:r>
        <w:rPr>
          <w:rFonts w:hint="eastAsia" w:asciiTheme="minorEastAsia" w:hAnsiTheme="minorEastAsia" w:eastAsiaTheme="minorEastAsia" w:cstheme="minorEastAsia"/>
          <w:i w:val="0"/>
          <w:caps w:val="0"/>
          <w:color w:val="010101"/>
          <w:spacing w:val="0"/>
          <w:sz w:val="28"/>
          <w:szCs w:val="28"/>
          <w:u w:val="none"/>
          <w:lang w:eastAsia="zh-CN"/>
        </w:rPr>
        <w:t>）</w:t>
      </w:r>
    </w:p>
    <w:p>
      <w:pPr>
        <w:rPr>
          <w:rFonts w:hint="eastAsia" w:asciiTheme="minorEastAsia" w:hAnsiTheme="minorEastAsia" w:eastAsiaTheme="minorEastAsia" w:cstheme="minorEastAsia"/>
          <w:i w:val="0"/>
          <w:caps w:val="0"/>
          <w:color w:val="010101"/>
          <w:spacing w:val="0"/>
          <w:sz w:val="28"/>
          <w:szCs w:val="28"/>
          <w:u w:val="none"/>
          <w:lang w:val="en-US" w:eastAsia="zh-CN"/>
        </w:rPr>
      </w:pPr>
      <w:r>
        <w:rPr>
          <w:rFonts w:hint="eastAsia" w:asciiTheme="minorEastAsia" w:hAnsiTheme="minorEastAsia" w:cstheme="minorEastAsia"/>
          <w:i w:val="0"/>
          <w:caps w:val="0"/>
          <w:color w:val="010101"/>
          <w:spacing w:val="0"/>
          <w:sz w:val="28"/>
          <w:szCs w:val="28"/>
          <w:u w:val="none"/>
          <w:lang w:val="en-US" w:eastAsia="zh-CN"/>
        </w:rPr>
        <w:t>2</w:t>
      </w:r>
      <w:r>
        <w:rPr>
          <w:rFonts w:hint="eastAsia" w:asciiTheme="minorEastAsia" w:hAnsiTheme="minorEastAsia" w:eastAsiaTheme="minorEastAsia" w:cstheme="minorEastAsia"/>
          <w:i w:val="0"/>
          <w:caps w:val="0"/>
          <w:color w:val="010101"/>
          <w:spacing w:val="0"/>
          <w:sz w:val="28"/>
          <w:szCs w:val="28"/>
          <w:u w:val="none"/>
          <w:lang w:val="en-US" w:eastAsia="zh-CN"/>
        </w:rPr>
        <w:t>.《教育部 国家发展改革委 财政部关于引导部分地方普通本科高校向应用型转变的指导意见》（教发〔2015〕7号）</w:t>
      </w:r>
    </w:p>
    <w:p>
      <w:pPr>
        <w:rPr>
          <w:rFonts w:hint="eastAsia" w:asciiTheme="minorEastAsia" w:hAnsiTheme="minorEastAsia" w:eastAsiaTheme="minorEastAsia" w:cstheme="minorEastAsia"/>
          <w:i w:val="0"/>
          <w:caps w:val="0"/>
          <w:color w:val="010101"/>
          <w:spacing w:val="0"/>
          <w:sz w:val="28"/>
          <w:szCs w:val="28"/>
          <w:u w:val="none"/>
          <w:lang w:val="en-US" w:eastAsia="zh-CN"/>
        </w:rPr>
      </w:pPr>
      <w:r>
        <w:rPr>
          <w:rFonts w:hint="eastAsia" w:asciiTheme="minorEastAsia" w:hAnsiTheme="minorEastAsia" w:cstheme="minorEastAsia"/>
          <w:i w:val="0"/>
          <w:caps w:val="0"/>
          <w:color w:val="010101"/>
          <w:spacing w:val="0"/>
          <w:sz w:val="28"/>
          <w:szCs w:val="28"/>
          <w:u w:val="none"/>
          <w:lang w:val="en-US" w:eastAsia="zh-CN"/>
        </w:rPr>
        <w:t>3.</w:t>
      </w:r>
      <w:r>
        <w:rPr>
          <w:rFonts w:hint="eastAsia" w:asciiTheme="minorEastAsia" w:hAnsiTheme="minorEastAsia" w:eastAsiaTheme="minorEastAsia" w:cstheme="minorEastAsia"/>
          <w:i w:val="0"/>
          <w:caps w:val="0"/>
          <w:color w:val="010101"/>
          <w:spacing w:val="0"/>
          <w:sz w:val="28"/>
          <w:szCs w:val="28"/>
          <w:u w:val="none"/>
          <w:lang w:val="en-US" w:eastAsia="zh-CN"/>
        </w:rPr>
        <w:t>《教育部等部门关于进一步加强高校实践育人工作的若干意见》（教思政〔2012〕1号）</w:t>
      </w:r>
      <w:bookmarkStart w:id="1" w:name="_GoBack"/>
      <w:bookmarkEnd w:id="1"/>
    </w:p>
    <w:p>
      <w:pPr>
        <w:rPr>
          <w:rFonts w:hint="eastAsia" w:asciiTheme="minorEastAsia" w:hAnsiTheme="minorEastAsia" w:eastAsiaTheme="minorEastAsia" w:cstheme="minorEastAsia"/>
          <w:b/>
          <w:bCs/>
          <w:i w:val="0"/>
          <w:caps w:val="0"/>
          <w:color w:val="010101"/>
          <w:spacing w:val="0"/>
          <w:sz w:val="28"/>
          <w:szCs w:val="28"/>
          <w:u w:val="none"/>
          <w:lang w:val="en-US" w:eastAsia="zh-CN"/>
        </w:rPr>
      </w:pPr>
      <w:r>
        <w:rPr>
          <w:rFonts w:hint="eastAsia" w:asciiTheme="minorEastAsia" w:hAnsiTheme="minorEastAsia" w:eastAsiaTheme="minorEastAsia" w:cstheme="minorEastAsia"/>
          <w:b/>
          <w:bCs/>
          <w:i w:val="0"/>
          <w:caps w:val="0"/>
          <w:color w:val="010101"/>
          <w:spacing w:val="0"/>
          <w:sz w:val="28"/>
          <w:szCs w:val="28"/>
          <w:u w:val="none"/>
          <w:lang w:val="en-US" w:eastAsia="zh-CN"/>
        </w:rPr>
        <w:t>二、省级重要文件</w:t>
      </w:r>
    </w:p>
    <w:p>
      <w:pPr>
        <w:rPr>
          <w:rFonts w:hint="eastAsia" w:asciiTheme="minorEastAsia" w:hAnsiTheme="minorEastAsia" w:eastAsiaTheme="minorEastAsia" w:cstheme="minorEastAsia"/>
          <w:i w:val="0"/>
          <w:caps w:val="0"/>
          <w:color w:val="010101"/>
          <w:spacing w:val="0"/>
          <w:sz w:val="28"/>
          <w:szCs w:val="28"/>
          <w:u w:val="none"/>
          <w:lang w:eastAsia="zh-CN"/>
        </w:rPr>
      </w:pPr>
      <w:r>
        <w:rPr>
          <w:rFonts w:hint="eastAsia" w:asciiTheme="minorEastAsia" w:hAnsiTheme="minorEastAsia" w:cstheme="minorEastAsia"/>
          <w:i w:val="0"/>
          <w:caps w:val="0"/>
          <w:color w:val="010101"/>
          <w:spacing w:val="0"/>
          <w:sz w:val="28"/>
          <w:szCs w:val="28"/>
          <w:u w:val="none"/>
          <w:lang w:val="en-US" w:eastAsia="zh-CN"/>
        </w:rPr>
        <w:t>1</w:t>
      </w:r>
      <w:r>
        <w:rPr>
          <w:rFonts w:hint="eastAsia" w:asciiTheme="minorEastAsia" w:hAnsiTheme="minorEastAsia" w:eastAsiaTheme="minorEastAsia" w:cstheme="minorEastAsia"/>
          <w:i w:val="0"/>
          <w:caps w:val="0"/>
          <w:color w:val="010101"/>
          <w:spacing w:val="0"/>
          <w:sz w:val="28"/>
          <w:szCs w:val="28"/>
          <w:u w:val="none"/>
          <w:lang w:val="en-US" w:eastAsia="zh-CN"/>
        </w:rPr>
        <w:t>.《</w:t>
      </w:r>
      <w:r>
        <w:rPr>
          <w:rFonts w:hint="eastAsia" w:asciiTheme="minorEastAsia" w:hAnsiTheme="minorEastAsia" w:eastAsiaTheme="minorEastAsia" w:cstheme="minorEastAsia"/>
          <w:i w:val="0"/>
          <w:caps w:val="0"/>
          <w:color w:val="010101"/>
          <w:spacing w:val="0"/>
          <w:sz w:val="28"/>
          <w:szCs w:val="28"/>
          <w:u w:val="none"/>
        </w:rPr>
        <w:t>浙江省教育厅关于开展中职与应用型本科一体化培养试点工作的通知</w:t>
      </w:r>
      <w:r>
        <w:rPr>
          <w:rFonts w:hint="eastAsia" w:asciiTheme="minorEastAsia" w:hAnsiTheme="minorEastAsia" w:eastAsiaTheme="minorEastAsia" w:cstheme="minorEastAsia"/>
          <w:i w:val="0"/>
          <w:caps w:val="0"/>
          <w:color w:val="010101"/>
          <w:spacing w:val="0"/>
          <w:sz w:val="28"/>
          <w:szCs w:val="28"/>
          <w:u w:val="none"/>
          <w:lang w:eastAsia="zh-CN"/>
        </w:rPr>
        <w:t>》（</w:t>
      </w:r>
      <w:r>
        <w:rPr>
          <w:rFonts w:hint="eastAsia" w:asciiTheme="minorEastAsia" w:hAnsiTheme="minorEastAsia" w:eastAsiaTheme="minorEastAsia" w:cstheme="minorEastAsia"/>
          <w:i w:val="0"/>
          <w:caps w:val="0"/>
          <w:color w:val="010101"/>
          <w:spacing w:val="0"/>
          <w:sz w:val="28"/>
          <w:szCs w:val="28"/>
          <w:u w:val="none"/>
        </w:rPr>
        <w:t xml:space="preserve">浙教职成〔2018〕43号 </w:t>
      </w:r>
      <w:r>
        <w:rPr>
          <w:rFonts w:hint="eastAsia" w:asciiTheme="minorEastAsia" w:hAnsiTheme="minorEastAsia" w:eastAsiaTheme="minorEastAsia" w:cstheme="minorEastAsia"/>
          <w:i w:val="0"/>
          <w:caps w:val="0"/>
          <w:color w:val="010101"/>
          <w:spacing w:val="0"/>
          <w:sz w:val="28"/>
          <w:szCs w:val="28"/>
          <w:u w:val="none"/>
          <w:lang w:eastAsia="zh-CN"/>
        </w:rPr>
        <w:t>）</w:t>
      </w:r>
    </w:p>
    <w:p>
      <w:pPr>
        <w:rPr>
          <w:rFonts w:hint="eastAsia" w:asciiTheme="minorEastAsia" w:hAnsiTheme="minorEastAsia" w:eastAsiaTheme="minorEastAsia" w:cstheme="minorEastAsia"/>
          <w:i w:val="0"/>
          <w:caps w:val="0"/>
          <w:color w:val="010101"/>
          <w:spacing w:val="0"/>
          <w:sz w:val="28"/>
          <w:szCs w:val="28"/>
          <w:u w:val="none"/>
          <w:lang w:val="en-US" w:eastAsia="zh-CN"/>
        </w:rPr>
      </w:pPr>
      <w:r>
        <w:rPr>
          <w:rFonts w:hint="eastAsia" w:asciiTheme="minorEastAsia" w:hAnsiTheme="minorEastAsia" w:cstheme="minorEastAsia"/>
          <w:i w:val="0"/>
          <w:caps w:val="0"/>
          <w:color w:val="010101"/>
          <w:spacing w:val="0"/>
          <w:sz w:val="28"/>
          <w:szCs w:val="28"/>
          <w:u w:val="none"/>
          <w:lang w:val="en-US" w:eastAsia="zh-CN"/>
        </w:rPr>
        <w:t>2</w:t>
      </w:r>
      <w:r>
        <w:rPr>
          <w:rFonts w:hint="eastAsia" w:asciiTheme="minorEastAsia" w:hAnsiTheme="minorEastAsia" w:eastAsiaTheme="minorEastAsia" w:cstheme="minorEastAsia"/>
          <w:i w:val="0"/>
          <w:caps w:val="0"/>
          <w:color w:val="010101"/>
          <w:spacing w:val="0"/>
          <w:sz w:val="28"/>
          <w:szCs w:val="28"/>
          <w:u w:val="none"/>
          <w:lang w:val="en-US" w:eastAsia="zh-CN"/>
        </w:rPr>
        <w:t>.《</w:t>
      </w:r>
      <w:r>
        <w:rPr>
          <w:rFonts w:hint="eastAsia" w:asciiTheme="minorEastAsia" w:hAnsiTheme="minorEastAsia" w:eastAsiaTheme="minorEastAsia" w:cstheme="minorEastAsia"/>
          <w:i w:val="0"/>
          <w:caps w:val="0"/>
          <w:color w:val="010101"/>
          <w:spacing w:val="0"/>
          <w:sz w:val="28"/>
          <w:szCs w:val="28"/>
          <w:u w:val="none"/>
        </w:rPr>
        <w:t>浙江省教育厅办公室关于开展应用型本科高校建设评价工作的通知</w:t>
      </w:r>
      <w:r>
        <w:rPr>
          <w:rFonts w:hint="eastAsia" w:asciiTheme="minorEastAsia" w:hAnsiTheme="minorEastAsia" w:eastAsiaTheme="minorEastAsia" w:cstheme="minorEastAsia"/>
          <w:i w:val="0"/>
          <w:caps w:val="0"/>
          <w:color w:val="010101"/>
          <w:spacing w:val="0"/>
          <w:sz w:val="28"/>
          <w:szCs w:val="28"/>
          <w:u w:val="none"/>
          <w:lang w:eastAsia="zh-CN"/>
        </w:rPr>
        <w:t>》（</w:t>
      </w:r>
      <w:r>
        <w:rPr>
          <w:rFonts w:hint="eastAsia" w:asciiTheme="minorEastAsia" w:hAnsiTheme="minorEastAsia" w:eastAsiaTheme="minorEastAsia" w:cstheme="minorEastAsia"/>
          <w:i w:val="0"/>
          <w:caps w:val="0"/>
          <w:color w:val="010101"/>
          <w:spacing w:val="0"/>
          <w:sz w:val="28"/>
          <w:szCs w:val="28"/>
          <w:u w:val="none"/>
        </w:rPr>
        <w:t xml:space="preserve">浙教办高教〔2017〕70号 </w:t>
      </w:r>
      <w:r>
        <w:rPr>
          <w:rFonts w:hint="eastAsia" w:asciiTheme="minorEastAsia" w:hAnsiTheme="minorEastAsia" w:eastAsiaTheme="minorEastAsia" w:cstheme="minorEastAsia"/>
          <w:i w:val="0"/>
          <w:caps w:val="0"/>
          <w:color w:val="010101"/>
          <w:spacing w:val="0"/>
          <w:sz w:val="28"/>
          <w:szCs w:val="28"/>
          <w:u w:val="none"/>
          <w:lang w:eastAsia="zh-CN"/>
        </w:rPr>
        <w:t>）</w:t>
      </w:r>
    </w:p>
    <w:p>
      <w:pPr>
        <w:rPr>
          <w:rFonts w:hint="eastAsia" w:asciiTheme="minorEastAsia" w:hAnsiTheme="minorEastAsia" w:eastAsiaTheme="minorEastAsia" w:cstheme="minorEastAsia"/>
          <w:i w:val="0"/>
          <w:caps w:val="0"/>
          <w:color w:val="010101"/>
          <w:spacing w:val="0"/>
          <w:sz w:val="28"/>
          <w:szCs w:val="28"/>
          <w:u w:val="none"/>
          <w:lang w:val="en-US" w:eastAsia="zh-CN"/>
        </w:rPr>
      </w:pPr>
      <w:r>
        <w:rPr>
          <w:rFonts w:hint="eastAsia" w:asciiTheme="minorEastAsia" w:hAnsiTheme="minorEastAsia" w:cstheme="minorEastAsia"/>
          <w:i w:val="0"/>
          <w:caps w:val="0"/>
          <w:color w:val="010101"/>
          <w:spacing w:val="0"/>
          <w:sz w:val="28"/>
          <w:szCs w:val="28"/>
          <w:u w:val="none"/>
          <w:lang w:val="en-US" w:eastAsia="zh-CN"/>
        </w:rPr>
        <w:t>3</w:t>
      </w:r>
      <w:r>
        <w:rPr>
          <w:rFonts w:hint="eastAsia" w:asciiTheme="minorEastAsia" w:hAnsiTheme="minorEastAsia" w:eastAsiaTheme="minorEastAsia" w:cstheme="minorEastAsia"/>
          <w:i w:val="0"/>
          <w:caps w:val="0"/>
          <w:color w:val="010101"/>
          <w:spacing w:val="0"/>
          <w:sz w:val="28"/>
          <w:szCs w:val="28"/>
          <w:u w:val="none"/>
          <w:lang w:val="en-US" w:eastAsia="zh-CN"/>
        </w:rPr>
        <w:t>.《</w:t>
      </w:r>
      <w:r>
        <w:rPr>
          <w:rFonts w:hint="eastAsia" w:asciiTheme="minorEastAsia" w:hAnsiTheme="minorEastAsia" w:eastAsiaTheme="minorEastAsia" w:cstheme="minorEastAsia"/>
          <w:i w:val="0"/>
          <w:caps w:val="0"/>
          <w:color w:val="010101"/>
          <w:spacing w:val="0"/>
          <w:sz w:val="28"/>
          <w:szCs w:val="28"/>
          <w:u w:val="none"/>
        </w:rPr>
        <w:t>浙江省教育厅 浙江省发展和改革委员会 浙江省财政厅关于积极促进更多本科高校加强应用型建设的指导意见</w:t>
      </w:r>
      <w:r>
        <w:rPr>
          <w:rFonts w:hint="eastAsia" w:asciiTheme="minorEastAsia" w:hAnsiTheme="minorEastAsia" w:eastAsiaTheme="minorEastAsia" w:cstheme="minorEastAsia"/>
          <w:i w:val="0"/>
          <w:caps w:val="0"/>
          <w:color w:val="010101"/>
          <w:spacing w:val="0"/>
          <w:sz w:val="28"/>
          <w:szCs w:val="28"/>
          <w:u w:val="none"/>
          <w:lang w:val="en-US" w:eastAsia="zh-CN"/>
        </w:rPr>
        <w:t>》（</w:t>
      </w:r>
      <w:r>
        <w:rPr>
          <w:rFonts w:hint="eastAsia" w:asciiTheme="minorEastAsia" w:hAnsiTheme="minorEastAsia" w:eastAsiaTheme="minorEastAsia" w:cstheme="minorEastAsia"/>
          <w:i w:val="0"/>
          <w:caps w:val="0"/>
          <w:color w:val="010101"/>
          <w:spacing w:val="0"/>
          <w:sz w:val="28"/>
          <w:szCs w:val="28"/>
          <w:u w:val="none"/>
        </w:rPr>
        <w:t xml:space="preserve">浙教高教〔2015〕47号 </w:t>
      </w:r>
      <w:r>
        <w:rPr>
          <w:rFonts w:hint="eastAsia" w:asciiTheme="minorEastAsia" w:hAnsiTheme="minorEastAsia" w:eastAsiaTheme="minorEastAsia" w:cstheme="minorEastAsia"/>
          <w:i w:val="0"/>
          <w:caps w:val="0"/>
          <w:color w:val="010101"/>
          <w:spacing w:val="0"/>
          <w:sz w:val="28"/>
          <w:szCs w:val="28"/>
          <w:u w:val="none"/>
          <w:lang w:val="en-US" w:eastAsia="zh-CN"/>
        </w:rPr>
        <w:t>）</w:t>
      </w:r>
    </w:p>
    <w:p>
      <w:pPr>
        <w:rPr>
          <w:rFonts w:hint="eastAsia" w:asciiTheme="minorEastAsia" w:hAnsiTheme="minorEastAsia" w:eastAsiaTheme="minorEastAsia" w:cstheme="minorEastAsia"/>
          <w:b/>
          <w:bCs/>
          <w:i w:val="0"/>
          <w:caps w:val="0"/>
          <w:color w:val="010101"/>
          <w:spacing w:val="0"/>
          <w:sz w:val="28"/>
          <w:szCs w:val="28"/>
          <w:u w:val="none"/>
          <w:lang w:val="en-US" w:eastAsia="zh-CN"/>
        </w:rPr>
      </w:pPr>
      <w:r>
        <w:rPr>
          <w:rFonts w:hint="eastAsia" w:asciiTheme="minorEastAsia" w:hAnsiTheme="minorEastAsia" w:eastAsiaTheme="minorEastAsia" w:cstheme="minorEastAsia"/>
          <w:b/>
          <w:bCs/>
          <w:i w:val="0"/>
          <w:caps w:val="0"/>
          <w:color w:val="010101"/>
          <w:spacing w:val="0"/>
          <w:sz w:val="28"/>
          <w:szCs w:val="28"/>
          <w:u w:val="none"/>
          <w:lang w:val="en-US" w:eastAsia="zh-CN"/>
        </w:rPr>
        <w:t>三、学校重要文件</w:t>
      </w:r>
    </w:p>
    <w:p>
      <w:pPr>
        <w:rPr>
          <w:rFonts w:hint="eastAsia" w:asciiTheme="minorEastAsia" w:hAnsiTheme="minorEastAsia" w:eastAsiaTheme="minorEastAsia" w:cstheme="minorEastAsia"/>
          <w:i w:val="0"/>
          <w:caps w:val="0"/>
          <w:color w:val="010101"/>
          <w:spacing w:val="0"/>
          <w:sz w:val="28"/>
          <w:szCs w:val="28"/>
          <w:u w:val="none"/>
          <w:lang w:val="en-US" w:eastAsia="zh-CN"/>
        </w:rPr>
      </w:pPr>
      <w:r>
        <w:rPr>
          <w:rFonts w:hint="eastAsia" w:asciiTheme="minorEastAsia" w:hAnsiTheme="minorEastAsia" w:eastAsiaTheme="minorEastAsia" w:cstheme="minorEastAsia"/>
          <w:i w:val="0"/>
          <w:caps w:val="0"/>
          <w:color w:val="010101"/>
          <w:spacing w:val="0"/>
          <w:sz w:val="28"/>
          <w:szCs w:val="28"/>
          <w:u w:val="none"/>
          <w:lang w:val="en-US" w:eastAsia="zh-CN"/>
        </w:rPr>
        <w:t>1.《关于深化校地共育人才培养模式改革的实施意见》（</w:t>
      </w:r>
      <w:bookmarkStart w:id="0" w:name="文号"/>
      <w:r>
        <w:rPr>
          <w:rFonts w:hint="eastAsia" w:asciiTheme="minorEastAsia" w:hAnsiTheme="minorEastAsia" w:eastAsiaTheme="minorEastAsia" w:cstheme="minorEastAsia"/>
          <w:i w:val="0"/>
          <w:caps w:val="0"/>
          <w:color w:val="010101"/>
          <w:spacing w:val="0"/>
          <w:sz w:val="28"/>
          <w:szCs w:val="28"/>
          <w:u w:val="none"/>
        </w:rPr>
        <w:t>湖师院发〔2016〕56号</w:t>
      </w:r>
      <w:bookmarkEnd w:id="0"/>
      <w:r>
        <w:rPr>
          <w:rFonts w:hint="eastAsia" w:asciiTheme="minorEastAsia" w:hAnsiTheme="minorEastAsia" w:eastAsiaTheme="minorEastAsia" w:cstheme="minorEastAsia"/>
          <w:i w:val="0"/>
          <w:caps w:val="0"/>
          <w:color w:val="010101"/>
          <w:spacing w:val="0"/>
          <w:sz w:val="28"/>
          <w:szCs w:val="28"/>
          <w:u w:val="none"/>
          <w:lang w:val="en-US" w:eastAsia="zh-CN"/>
        </w:rPr>
        <w:t>）</w:t>
      </w:r>
    </w:p>
    <w:p>
      <w:pPr>
        <w:rPr>
          <w:rFonts w:hint="eastAsia" w:asciiTheme="minorEastAsia" w:hAnsiTheme="minorEastAsia" w:eastAsiaTheme="minorEastAsia" w:cstheme="minorEastAsia"/>
          <w:i w:val="0"/>
          <w:caps w:val="0"/>
          <w:color w:val="010101"/>
          <w:spacing w:val="0"/>
          <w:sz w:val="28"/>
          <w:szCs w:val="28"/>
          <w:u w:val="none"/>
          <w:lang w:val="en-US" w:eastAsia="zh-CN"/>
        </w:rPr>
      </w:pPr>
      <w:r>
        <w:rPr>
          <w:rFonts w:hint="eastAsia" w:asciiTheme="minorEastAsia" w:hAnsiTheme="minorEastAsia" w:eastAsiaTheme="minorEastAsia" w:cstheme="minorEastAsia"/>
          <w:i w:val="0"/>
          <w:caps w:val="0"/>
          <w:color w:val="010101"/>
          <w:spacing w:val="0"/>
          <w:sz w:val="28"/>
          <w:szCs w:val="28"/>
          <w:u w:val="none"/>
          <w:lang w:val="en-US" w:eastAsia="zh-CN"/>
        </w:rPr>
        <w:t>2.《湖州师范学院本科高校应用型试点工作实施方案》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D2D7C"/>
    <w:rsid w:val="01E27201"/>
    <w:rsid w:val="111332D7"/>
    <w:rsid w:val="127A0A0B"/>
    <w:rsid w:val="1F2444B6"/>
    <w:rsid w:val="21C60A66"/>
    <w:rsid w:val="2D046447"/>
    <w:rsid w:val="2D6A04CA"/>
    <w:rsid w:val="32AA42A0"/>
    <w:rsid w:val="4BA5092B"/>
    <w:rsid w:val="50E120A3"/>
    <w:rsid w:val="50E77A8B"/>
    <w:rsid w:val="51F5070E"/>
    <w:rsid w:val="52FF16AD"/>
    <w:rsid w:val="5A04534B"/>
    <w:rsid w:val="603D3EEC"/>
    <w:rsid w:val="67B814EC"/>
    <w:rsid w:val="67ED2D7C"/>
    <w:rsid w:val="6DC82029"/>
    <w:rsid w:val="6F866164"/>
    <w:rsid w:val="706A1EC2"/>
    <w:rsid w:val="72065D8F"/>
    <w:rsid w:val="74BA4F56"/>
    <w:rsid w:val="7BB92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Office_11.1.0.7832_F1E327BC-269C-435d-A152-05C5408002CA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2018-06-29T07:15:00Z</dcterms:created>
  <dc:creator>shenchenfeng</dc:creator>
  <cp:lastModifiedBy>shenchenfeng</cp:lastModifiedBy>
  <dcterms:modified xsi:type="dcterms:W3CDTF">2018-09-17T06:50:29Z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