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"/>
        <w:jc w:val="center"/>
        <w:rPr>
          <w:rFonts w:ascii="微软雅黑" w:hAnsi="微软雅黑" w:eastAsia="微软雅黑" w:cs="微软雅黑"/>
          <w:b/>
          <w:bCs/>
          <w:sz w:val="36"/>
          <w:szCs w:val="36"/>
        </w:rPr>
      </w:pPr>
      <w:r>
        <w:rPr>
          <w:rFonts w:ascii="微软雅黑" w:hAnsi="微软雅黑" w:eastAsia="微软雅黑" w:cs="微软雅黑"/>
          <w:b/>
          <w:bCs/>
          <w:sz w:val="36"/>
          <w:szCs w:val="36"/>
        </w:rPr>
        <w:t>大学生创新创业训练计划平台</w:t>
      </w:r>
    </w:p>
    <w:p>
      <w:pPr>
        <w:spacing w:line="360" w:lineRule="auto"/>
        <w:ind w:right="6"/>
        <w:jc w:val="center"/>
        <w:rPr>
          <w:rFonts w:ascii="微软雅黑" w:hAnsi="微软雅黑" w:eastAsia="微软雅黑" w:cs="微软雅黑"/>
          <w:b/>
          <w:bCs/>
          <w:sz w:val="36"/>
          <w:szCs w:val="36"/>
        </w:rPr>
      </w:pPr>
      <w:bookmarkStart w:id="24" w:name="_GoBack"/>
      <w:bookmarkEnd w:id="24"/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学生</w:t>
      </w:r>
      <w:r>
        <w:rPr>
          <w:rFonts w:ascii="微软雅黑" w:hAnsi="微软雅黑" w:eastAsia="微软雅黑" w:cs="微软雅黑"/>
          <w:b/>
          <w:bCs/>
          <w:sz w:val="36"/>
          <w:szCs w:val="36"/>
        </w:rPr>
        <w:t>操作指南</w:t>
      </w:r>
    </w:p>
    <w:p>
      <w:pPr>
        <w:spacing w:line="476" w:lineRule="exact"/>
        <w:ind w:right="6"/>
        <w:jc w:val="center"/>
        <w:rPr>
          <w:rFonts w:ascii="微软雅黑" w:hAnsi="微软雅黑" w:eastAsia="微软雅黑" w:cs="微软雅黑"/>
          <w:b/>
          <w:bCs/>
          <w:sz w:val="36"/>
          <w:szCs w:val="36"/>
        </w:rPr>
      </w:pPr>
    </w:p>
    <w:sdt>
      <w:sdtPr>
        <w:rPr>
          <w:rFonts w:ascii="宋体" w:hAnsi="宋体" w:eastAsia="宋体" w:cs="Times New Roman"/>
          <w:kern w:val="0"/>
          <w:sz w:val="21"/>
          <w:szCs w:val="22"/>
          <w:lang w:val="en-US" w:eastAsia="zh-CN" w:bidi="ar-SA"/>
        </w:rPr>
        <w:id w:val="147466894"/>
        <w15:color w:val="DBDBDB"/>
        <w:docPartObj>
          <w:docPartGallery w:val="Table of Contents"/>
          <w:docPartUnique/>
        </w:docPartObj>
      </w:sdtPr>
      <w:sdtEndPr>
        <w:rPr>
          <w:b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"1-2"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_Toc12694 </w:instrText>
          </w:r>
          <w:r>
            <w:fldChar w:fldCharType="separate"/>
          </w:r>
          <w:r>
            <w:rPr>
              <w:rFonts w:hint="eastAsia"/>
              <w:szCs w:val="32"/>
            </w:rPr>
            <w:t>一、网络平台登录信息</w:t>
          </w:r>
          <w:r>
            <w:tab/>
          </w:r>
          <w:r>
            <w:fldChar w:fldCharType="begin"/>
          </w:r>
          <w:r>
            <w:instrText xml:space="preserve"> PAGEREF _Toc12694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_Toc32238 </w:instrText>
          </w:r>
          <w:r>
            <w:fldChar w:fldCharType="separate"/>
          </w:r>
          <w:r>
            <w:rPr>
              <w:rFonts w:hint="eastAsia"/>
              <w:szCs w:val="32"/>
            </w:rPr>
            <w:t>二、个人中心</w:t>
          </w:r>
          <w:r>
            <w:tab/>
          </w:r>
          <w:r>
            <w:fldChar w:fldCharType="begin"/>
          </w:r>
          <w:r>
            <w:instrText xml:space="preserve"> PAGEREF _Toc32238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_Toc28162 </w:instrText>
          </w:r>
          <w:r>
            <w:fldChar w:fldCharType="separate"/>
          </w:r>
          <w:r>
            <w:rPr>
              <w:rFonts w:hint="eastAsia" w:ascii="Times New Roman" w:hAnsi="Times New Roman" w:cs="Times New Roman" w:eastAsiaTheme="minorEastAsia"/>
              <w:bCs/>
              <w:kern w:val="44"/>
              <w:szCs w:val="24"/>
              <w:lang w:val="en-US" w:eastAsia="zh-CN" w:bidi="ar-SA"/>
            </w:rPr>
            <w:t>1、个人资料</w:t>
          </w:r>
          <w:r>
            <w:tab/>
          </w:r>
          <w:r>
            <w:fldChar w:fldCharType="begin"/>
          </w:r>
          <w:r>
            <w:instrText xml:space="preserve"> PAGEREF _Toc28162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_Toc17759 </w:instrText>
          </w:r>
          <w:r>
            <w:fldChar w:fldCharType="separate"/>
          </w:r>
          <w:r>
            <w:rPr>
              <w:rFonts w:hint="eastAsia"/>
              <w:bCs/>
              <w:szCs w:val="24"/>
            </w:rPr>
            <w:t>2、更换主题</w:t>
          </w:r>
          <w:r>
            <w:tab/>
          </w:r>
          <w:r>
            <w:fldChar w:fldCharType="begin"/>
          </w:r>
          <w:r>
            <w:instrText xml:space="preserve"> PAGEREF _Toc17759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_Toc5037 </w:instrText>
          </w:r>
          <w:r>
            <w:fldChar w:fldCharType="separate"/>
          </w:r>
          <w:r>
            <w:rPr>
              <w:rFonts w:hint="eastAsia"/>
              <w:bCs/>
              <w:szCs w:val="24"/>
            </w:rPr>
            <w:t>3、个人信箱</w:t>
          </w:r>
          <w:r>
            <w:tab/>
          </w:r>
          <w:r>
            <w:fldChar w:fldCharType="begin"/>
          </w:r>
          <w:r>
            <w:instrText xml:space="preserve"> PAGEREF _Toc5037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_Toc2563 </w:instrText>
          </w:r>
          <w:r>
            <w:fldChar w:fldCharType="separate"/>
          </w:r>
          <w:r>
            <w:rPr>
              <w:rFonts w:hint="eastAsia"/>
              <w:szCs w:val="32"/>
              <w:lang w:val="en-US" w:eastAsia="zh-CN"/>
            </w:rPr>
            <w:t>三</w:t>
          </w:r>
          <w:r>
            <w:rPr>
              <w:rFonts w:hint="eastAsia"/>
              <w:szCs w:val="32"/>
            </w:rPr>
            <w:t>、</w:t>
          </w:r>
          <w:r>
            <w:rPr>
              <w:rFonts w:hint="eastAsia"/>
              <w:szCs w:val="32"/>
              <w:lang w:val="en-US" w:eastAsia="zh-CN"/>
            </w:rPr>
            <w:t>立项管理</w:t>
          </w:r>
          <w:r>
            <w:tab/>
          </w:r>
          <w:r>
            <w:fldChar w:fldCharType="begin"/>
          </w:r>
          <w:r>
            <w:instrText xml:space="preserve"> PAGEREF _Toc2563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_Toc10222 </w:instrText>
          </w:r>
          <w:r>
            <w:fldChar w:fldCharType="separate"/>
          </w:r>
          <w:r>
            <w:rPr>
              <w:rFonts w:hint="eastAsia"/>
              <w:bCs/>
              <w:szCs w:val="24"/>
            </w:rPr>
            <w:t>1、申报项目</w:t>
          </w:r>
          <w:r>
            <w:tab/>
          </w:r>
          <w:r>
            <w:fldChar w:fldCharType="begin"/>
          </w:r>
          <w:r>
            <w:instrText xml:space="preserve"> PAGEREF _Toc10222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_Toc7513 </w:instrText>
          </w:r>
          <w:r>
            <w:fldChar w:fldCharType="separate"/>
          </w:r>
          <w:r>
            <w:rPr>
              <w:rFonts w:hint="eastAsia"/>
              <w:bCs/>
              <w:szCs w:val="24"/>
            </w:rPr>
            <w:t>2、项目导出</w:t>
          </w:r>
          <w:r>
            <w:tab/>
          </w:r>
          <w:r>
            <w:fldChar w:fldCharType="begin"/>
          </w:r>
          <w:r>
            <w:instrText xml:space="preserve"> PAGEREF _Toc7513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_Toc6595 </w:instrText>
          </w:r>
          <w:r>
            <w:fldChar w:fldCharType="separate"/>
          </w:r>
          <w:r>
            <w:rPr>
              <w:rFonts w:hint="eastAsia"/>
              <w:szCs w:val="32"/>
              <w:lang w:val="en-US" w:eastAsia="zh-CN"/>
            </w:rPr>
            <w:t>四</w:t>
          </w:r>
          <w:r>
            <w:rPr>
              <w:rFonts w:hint="eastAsia"/>
              <w:szCs w:val="32"/>
            </w:rPr>
            <w:t>、</w:t>
          </w:r>
          <w:r>
            <w:rPr>
              <w:rFonts w:hint="eastAsia"/>
              <w:szCs w:val="32"/>
              <w:lang w:val="en-US" w:eastAsia="zh-CN"/>
            </w:rPr>
            <w:t>季度报告管理</w:t>
          </w:r>
          <w:r>
            <w:tab/>
          </w:r>
          <w:r>
            <w:fldChar w:fldCharType="begin"/>
          </w:r>
          <w:r>
            <w:instrText xml:space="preserve"> PAGEREF _Toc6595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_Toc28664 </w:instrText>
          </w:r>
          <w:r>
            <w:fldChar w:fldCharType="separate"/>
          </w:r>
          <w:r>
            <w:rPr>
              <w:rFonts w:hint="eastAsia"/>
              <w:bCs/>
              <w:szCs w:val="24"/>
              <w:lang w:val="en-US" w:eastAsia="zh-CN"/>
            </w:rPr>
            <w:t>1</w:t>
          </w:r>
          <w:r>
            <w:rPr>
              <w:rFonts w:hint="eastAsia"/>
              <w:bCs/>
              <w:szCs w:val="24"/>
            </w:rPr>
            <w:t>、</w:t>
          </w:r>
          <w:r>
            <w:rPr>
              <w:rFonts w:hint="eastAsia"/>
              <w:bCs/>
              <w:szCs w:val="24"/>
              <w:lang w:val="en-US" w:eastAsia="zh-CN"/>
            </w:rPr>
            <w:t>填写季度报告</w:t>
          </w:r>
          <w:r>
            <w:tab/>
          </w:r>
          <w:r>
            <w:fldChar w:fldCharType="begin"/>
          </w:r>
          <w:r>
            <w:instrText xml:space="preserve"> PAGEREF _Toc28664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_Toc9903 </w:instrText>
          </w:r>
          <w:r>
            <w:fldChar w:fldCharType="separate"/>
          </w:r>
          <w:r>
            <w:rPr>
              <w:rFonts w:hint="eastAsia"/>
              <w:szCs w:val="32"/>
              <w:lang w:val="en-US" w:eastAsia="zh-CN"/>
            </w:rPr>
            <w:t>五</w:t>
          </w:r>
          <w:r>
            <w:rPr>
              <w:rFonts w:hint="eastAsia"/>
              <w:szCs w:val="32"/>
            </w:rPr>
            <w:t>、</w:t>
          </w:r>
          <w:r>
            <w:rPr>
              <w:rFonts w:hint="eastAsia"/>
              <w:szCs w:val="32"/>
              <w:lang w:val="en-US" w:eastAsia="zh-CN"/>
            </w:rPr>
            <w:t>中期管理</w:t>
          </w:r>
          <w:r>
            <w:tab/>
          </w:r>
          <w:r>
            <w:fldChar w:fldCharType="begin"/>
          </w:r>
          <w:r>
            <w:instrText xml:space="preserve"> PAGEREF _Toc9903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_Toc17270 </w:instrText>
          </w:r>
          <w:r>
            <w:fldChar w:fldCharType="separate"/>
          </w:r>
          <w:r>
            <w:rPr>
              <w:rFonts w:hint="eastAsia"/>
              <w:bCs/>
              <w:szCs w:val="24"/>
              <w:lang w:val="en-US" w:eastAsia="zh-CN"/>
            </w:rPr>
            <w:t>1</w:t>
          </w:r>
          <w:r>
            <w:rPr>
              <w:rFonts w:hint="eastAsia"/>
              <w:bCs/>
              <w:szCs w:val="24"/>
            </w:rPr>
            <w:t>、</w:t>
          </w:r>
          <w:r>
            <w:rPr>
              <w:rFonts w:hint="eastAsia"/>
              <w:bCs/>
              <w:szCs w:val="24"/>
              <w:lang w:val="en-US" w:eastAsia="zh-CN"/>
            </w:rPr>
            <w:t>填写中期检查</w:t>
          </w:r>
          <w:r>
            <w:tab/>
          </w:r>
          <w:r>
            <w:fldChar w:fldCharType="begin"/>
          </w:r>
          <w:r>
            <w:instrText xml:space="preserve"> PAGEREF _Toc17270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_Toc9101 </w:instrText>
          </w:r>
          <w:r>
            <w:fldChar w:fldCharType="separate"/>
          </w:r>
          <w:r>
            <w:rPr>
              <w:rFonts w:hint="eastAsia"/>
              <w:szCs w:val="32"/>
              <w:lang w:val="en-US" w:eastAsia="zh-CN"/>
            </w:rPr>
            <w:t>六</w:t>
          </w:r>
          <w:r>
            <w:rPr>
              <w:rFonts w:hint="eastAsia"/>
              <w:szCs w:val="32"/>
            </w:rPr>
            <w:t>、</w:t>
          </w:r>
          <w:r>
            <w:rPr>
              <w:rFonts w:hint="eastAsia"/>
              <w:szCs w:val="32"/>
              <w:lang w:val="en-US" w:eastAsia="zh-CN"/>
            </w:rPr>
            <w:t>结题管理</w:t>
          </w:r>
          <w:r>
            <w:tab/>
          </w:r>
          <w:r>
            <w:fldChar w:fldCharType="begin"/>
          </w:r>
          <w:r>
            <w:instrText xml:space="preserve"> PAGEREF _Toc9101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_Toc13433 </w:instrText>
          </w:r>
          <w:r>
            <w:fldChar w:fldCharType="separate"/>
          </w:r>
          <w:r>
            <w:rPr>
              <w:rFonts w:hint="eastAsia"/>
              <w:bCs/>
              <w:szCs w:val="24"/>
              <w:lang w:val="en-US" w:eastAsia="zh-CN"/>
            </w:rPr>
            <w:t>1</w:t>
          </w:r>
          <w:r>
            <w:rPr>
              <w:rFonts w:hint="eastAsia"/>
              <w:bCs/>
              <w:szCs w:val="24"/>
            </w:rPr>
            <w:t>、</w:t>
          </w:r>
          <w:r>
            <w:rPr>
              <w:rFonts w:hint="eastAsia"/>
              <w:bCs/>
              <w:szCs w:val="24"/>
              <w:lang w:val="en-US" w:eastAsia="zh-CN"/>
            </w:rPr>
            <w:t>填写结题报告</w:t>
          </w:r>
          <w:r>
            <w:tab/>
          </w:r>
          <w:r>
            <w:fldChar w:fldCharType="begin"/>
          </w:r>
          <w:r>
            <w:instrText xml:space="preserve"> PAGEREF _Toc13433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_Toc12497 </w:instrText>
          </w:r>
          <w:r>
            <w:fldChar w:fldCharType="separate"/>
          </w:r>
          <w:r>
            <w:rPr>
              <w:rFonts w:hint="eastAsia"/>
              <w:szCs w:val="32"/>
              <w:lang w:val="en-US" w:eastAsia="zh-CN"/>
            </w:rPr>
            <w:t>七</w:t>
          </w:r>
          <w:r>
            <w:rPr>
              <w:rFonts w:hint="eastAsia"/>
              <w:szCs w:val="32"/>
            </w:rPr>
            <w:t>、</w:t>
          </w:r>
          <w:r>
            <w:rPr>
              <w:rFonts w:hint="eastAsia"/>
              <w:szCs w:val="32"/>
              <w:lang w:val="en-US" w:eastAsia="zh-CN"/>
            </w:rPr>
            <w:t>提前结题申请</w:t>
          </w:r>
          <w:r>
            <w:tab/>
          </w:r>
          <w:r>
            <w:fldChar w:fldCharType="begin"/>
          </w:r>
          <w:r>
            <w:instrText xml:space="preserve"> PAGEREF _Toc12497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_Toc9825 </w:instrText>
          </w:r>
          <w:r>
            <w:fldChar w:fldCharType="separate"/>
          </w:r>
          <w:r>
            <w:rPr>
              <w:rFonts w:hint="eastAsia"/>
              <w:bCs/>
              <w:szCs w:val="24"/>
              <w:lang w:val="en-US" w:eastAsia="zh-CN"/>
            </w:rPr>
            <w:t>1</w:t>
          </w:r>
          <w:r>
            <w:rPr>
              <w:rFonts w:hint="eastAsia"/>
              <w:bCs/>
              <w:szCs w:val="24"/>
            </w:rPr>
            <w:t>、</w:t>
          </w:r>
          <w:r>
            <w:rPr>
              <w:rFonts w:hint="eastAsia"/>
              <w:bCs/>
              <w:szCs w:val="24"/>
              <w:lang w:val="en-US" w:eastAsia="zh-CN"/>
            </w:rPr>
            <w:t>提交提前结题申请</w:t>
          </w:r>
          <w:r>
            <w:tab/>
          </w:r>
          <w:r>
            <w:fldChar w:fldCharType="begin"/>
          </w:r>
          <w:r>
            <w:instrText xml:space="preserve"> PAGEREF _Toc9825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_Toc24090 </w:instrText>
          </w:r>
          <w:r>
            <w:fldChar w:fldCharType="separate"/>
          </w:r>
          <w:r>
            <w:rPr>
              <w:rFonts w:hint="eastAsia"/>
              <w:szCs w:val="32"/>
              <w:lang w:val="en-US" w:eastAsia="zh-CN"/>
            </w:rPr>
            <w:t>八</w:t>
          </w:r>
          <w:r>
            <w:rPr>
              <w:rFonts w:hint="eastAsia"/>
              <w:szCs w:val="32"/>
            </w:rPr>
            <w:t>、</w:t>
          </w:r>
          <w:r>
            <w:rPr>
              <w:rFonts w:hint="eastAsia"/>
              <w:szCs w:val="32"/>
              <w:lang w:val="en-US" w:eastAsia="zh-CN"/>
            </w:rPr>
            <w:t>延期结题申请</w:t>
          </w:r>
          <w:r>
            <w:tab/>
          </w:r>
          <w:r>
            <w:fldChar w:fldCharType="begin"/>
          </w:r>
          <w:r>
            <w:instrText xml:space="preserve"> PAGEREF _Toc24090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_Toc9513 </w:instrText>
          </w:r>
          <w:r>
            <w:fldChar w:fldCharType="separate"/>
          </w:r>
          <w:r>
            <w:rPr>
              <w:rFonts w:hint="eastAsia"/>
              <w:bCs/>
              <w:szCs w:val="24"/>
              <w:lang w:val="en-US" w:eastAsia="zh-CN"/>
            </w:rPr>
            <w:t>1</w:t>
          </w:r>
          <w:r>
            <w:rPr>
              <w:rFonts w:hint="eastAsia"/>
              <w:bCs/>
              <w:szCs w:val="24"/>
            </w:rPr>
            <w:t>、</w:t>
          </w:r>
          <w:r>
            <w:rPr>
              <w:rFonts w:hint="eastAsia"/>
              <w:bCs/>
              <w:szCs w:val="24"/>
              <w:lang w:val="en-US" w:eastAsia="zh-CN"/>
            </w:rPr>
            <w:t>提交延期结题申请</w:t>
          </w:r>
          <w:r>
            <w:tab/>
          </w:r>
          <w:r>
            <w:fldChar w:fldCharType="begin"/>
          </w:r>
          <w:r>
            <w:instrText xml:space="preserve"> PAGEREF _Toc9513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_Toc7931 </w:instrText>
          </w:r>
          <w:r>
            <w:fldChar w:fldCharType="separate"/>
          </w:r>
          <w:r>
            <w:rPr>
              <w:rFonts w:hint="eastAsia"/>
              <w:szCs w:val="32"/>
              <w:lang w:val="en-US" w:eastAsia="zh-CN"/>
            </w:rPr>
            <w:t>九</w:t>
          </w:r>
          <w:r>
            <w:rPr>
              <w:rFonts w:hint="eastAsia"/>
              <w:szCs w:val="32"/>
            </w:rPr>
            <w:t>、</w:t>
          </w:r>
          <w:r>
            <w:rPr>
              <w:rFonts w:hint="eastAsia"/>
              <w:szCs w:val="32"/>
              <w:lang w:val="en-US" w:eastAsia="zh-CN"/>
            </w:rPr>
            <w:t>项目终止申请</w:t>
          </w:r>
          <w:r>
            <w:tab/>
          </w:r>
          <w:r>
            <w:fldChar w:fldCharType="begin"/>
          </w:r>
          <w:r>
            <w:instrText xml:space="preserve"> PAGEREF _Toc7931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_Toc14198 </w:instrText>
          </w:r>
          <w:r>
            <w:fldChar w:fldCharType="separate"/>
          </w:r>
          <w:r>
            <w:rPr>
              <w:rFonts w:hint="eastAsia"/>
              <w:bCs/>
              <w:szCs w:val="24"/>
              <w:lang w:val="en-US" w:eastAsia="zh-CN"/>
            </w:rPr>
            <w:t>1</w:t>
          </w:r>
          <w:r>
            <w:rPr>
              <w:rFonts w:hint="eastAsia"/>
              <w:bCs/>
              <w:szCs w:val="24"/>
            </w:rPr>
            <w:t>、</w:t>
          </w:r>
          <w:r>
            <w:rPr>
              <w:rFonts w:hint="eastAsia"/>
              <w:bCs/>
              <w:szCs w:val="24"/>
              <w:lang w:val="en-US" w:eastAsia="zh-CN"/>
            </w:rPr>
            <w:t>提交项目终止申请</w:t>
          </w:r>
          <w:r>
            <w:tab/>
          </w:r>
          <w:r>
            <w:fldChar w:fldCharType="begin"/>
          </w:r>
          <w:r>
            <w:instrText xml:space="preserve"> PAGEREF _Toc14198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>
      <w:pPr>
        <w:spacing w:line="476" w:lineRule="exact"/>
        <w:ind w:right="6"/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</w:p>
    <w:p>
      <w:pPr>
        <w:pStyle w:val="2"/>
        <w:spacing w:before="0" w:after="0"/>
        <w:rPr>
          <w:sz w:val="32"/>
          <w:szCs w:val="32"/>
        </w:rPr>
      </w:pPr>
      <w:bookmarkStart w:id="0" w:name="_Toc12694"/>
      <w:r>
        <w:rPr>
          <w:rFonts w:hint="eastAsia"/>
          <w:sz w:val="32"/>
          <w:szCs w:val="32"/>
        </w:rPr>
        <w:t>一、网络平台登录信息</w:t>
      </w:r>
      <w:bookmarkEnd w:id="0"/>
    </w:p>
    <w:p>
      <w:pPr>
        <w:ind w:firstLine="420" w:firstLineChars="200"/>
      </w:pPr>
      <w:r>
        <w:rPr>
          <w:rFonts w:hint="eastAsia" w:eastAsia="宋体"/>
          <w:kern w:val="2"/>
          <w:sz w:val="21"/>
          <w:szCs w:val="21"/>
        </w:rPr>
        <w:t>学生在浏览器地址栏输入网址，选择“</w:t>
      </w:r>
      <w:r>
        <w:rPr>
          <w:rFonts w:hint="eastAsia" w:eastAsia="宋体"/>
          <w:kern w:val="2"/>
          <w:sz w:val="21"/>
          <w:szCs w:val="21"/>
          <w:lang w:val="en-US" w:eastAsia="zh-CN"/>
        </w:rPr>
        <w:t>学生</w:t>
      </w:r>
      <w:r>
        <w:rPr>
          <w:rFonts w:hint="eastAsia" w:eastAsia="宋体"/>
          <w:kern w:val="2"/>
          <w:sz w:val="21"/>
          <w:szCs w:val="21"/>
        </w:rPr>
        <w:t>登录”模块，下拉选择高校，输入高校管理员分配的账号、密码、验证码，登录平台。初始账号为学校分配账号，默认密码为：“账号@cxcy”。</w:t>
      </w:r>
    </w:p>
    <w:p>
      <w:pPr>
        <w:jc w:val="both"/>
      </w:pPr>
      <w:r>
        <w:drawing>
          <wp:inline distT="0" distB="0" distL="114300" distR="114300">
            <wp:extent cx="5262880" cy="2434590"/>
            <wp:effectExtent l="0" t="0" r="1397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4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0" w:after="0"/>
        <w:rPr>
          <w:rFonts w:hint="eastAsia"/>
          <w:b/>
          <w:bCs/>
          <w:sz w:val="24"/>
          <w:szCs w:val="24"/>
        </w:rPr>
      </w:pPr>
      <w:bookmarkStart w:id="1" w:name="_Toc393120676"/>
      <w:bookmarkStart w:id="2" w:name="_Toc32238"/>
      <w:r>
        <w:rPr>
          <w:rFonts w:hint="eastAsia"/>
          <w:sz w:val="32"/>
          <w:szCs w:val="32"/>
        </w:rPr>
        <w:t>二、</w:t>
      </w:r>
      <w:bookmarkEnd w:id="1"/>
      <w:r>
        <w:rPr>
          <w:rFonts w:hint="eastAsia"/>
          <w:sz w:val="32"/>
          <w:szCs w:val="32"/>
        </w:rPr>
        <w:t>个人中心</w:t>
      </w:r>
      <w:bookmarkEnd w:id="2"/>
      <w:bookmarkStart w:id="3" w:name="_Toc350868446"/>
      <w:bookmarkStart w:id="4" w:name="_Toc393120677"/>
      <w:bookmarkStart w:id="5" w:name="_Toc349916405"/>
    </w:p>
    <w:p>
      <w:pPr>
        <w:outlineLvl w:val="1"/>
        <w:rPr>
          <w:b/>
          <w:bCs/>
          <w:sz w:val="24"/>
          <w:szCs w:val="24"/>
        </w:rPr>
      </w:pPr>
      <w:bookmarkStart w:id="6" w:name="_Toc28162"/>
      <w:r>
        <w:rPr>
          <w:rFonts w:hint="eastAsia" w:ascii="Times New Roman" w:hAnsi="Times New Roman" w:cs="Times New Roman" w:eastAsiaTheme="minorEastAsia"/>
          <w:b/>
          <w:bCs/>
          <w:kern w:val="44"/>
          <w:sz w:val="24"/>
          <w:szCs w:val="24"/>
          <w:lang w:val="en-US" w:eastAsia="zh-CN" w:bidi="ar-SA"/>
        </w:rPr>
        <w:t>1、个人资料</w:t>
      </w:r>
      <w:bookmarkEnd w:id="3"/>
      <w:bookmarkEnd w:id="4"/>
      <w:bookmarkEnd w:id="5"/>
      <w:bookmarkEnd w:id="6"/>
    </w:p>
    <w:p>
      <w:pPr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登录平台后，点击右上方，</w:t>
      </w:r>
      <w:r>
        <w:rPr>
          <w:rFonts w:hint="eastAsia" w:ascii="宋体" w:hAnsi="宋体" w:eastAsia="宋体" w:cs="宋体"/>
          <w:sz w:val="21"/>
          <w:szCs w:val="21"/>
        </w:rPr>
        <w:t>进行基本信息维护，</w:t>
      </w:r>
      <w:r>
        <w:rPr>
          <w:rFonts w:hint="eastAsia"/>
          <w:sz w:val="21"/>
          <w:szCs w:val="21"/>
        </w:rPr>
        <w:t>可进行修改个人资料、修改密码等操作。也可点击“个人中心”下的“个人信息”菜单，进行基本信息维护。</w:t>
      </w:r>
    </w:p>
    <w:p>
      <w:pPr>
        <w:jc w:val="both"/>
        <w:rPr>
          <w:rFonts w:hint="eastAsia"/>
          <w:sz w:val="21"/>
          <w:szCs w:val="21"/>
        </w:rPr>
      </w:pPr>
      <w:r>
        <w:drawing>
          <wp:inline distT="0" distB="0" distL="114300" distR="114300">
            <wp:extent cx="5269230" cy="2411095"/>
            <wp:effectExtent l="0" t="0" r="7620" b="8255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1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outlineLvl w:val="1"/>
        <w:rPr>
          <w:b/>
          <w:bCs/>
          <w:sz w:val="24"/>
          <w:szCs w:val="24"/>
        </w:rPr>
      </w:pPr>
      <w:bookmarkStart w:id="7" w:name="_Toc17759"/>
      <w:r>
        <w:rPr>
          <w:rFonts w:hint="eastAsia"/>
          <w:b/>
          <w:bCs/>
          <w:sz w:val="24"/>
          <w:szCs w:val="24"/>
        </w:rPr>
        <w:t>2、更换主题</w:t>
      </w:r>
      <w:bookmarkEnd w:id="7"/>
    </w:p>
    <w:p>
      <w:pPr>
        <w:ind w:firstLine="315" w:firstLineChars="15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点击右上角“更换主题”按钮，可更换平台主题。</w:t>
      </w:r>
    </w:p>
    <w:p>
      <w:pPr>
        <w:ind w:firstLine="315" w:firstLineChars="150"/>
        <w:rPr>
          <w:rFonts w:hint="eastAsia"/>
          <w:sz w:val="21"/>
          <w:szCs w:val="21"/>
        </w:rPr>
      </w:pPr>
    </w:p>
    <w:p>
      <w:pPr>
        <w:outlineLvl w:val="1"/>
        <w:rPr>
          <w:b/>
          <w:bCs/>
          <w:sz w:val="24"/>
          <w:szCs w:val="24"/>
        </w:rPr>
      </w:pPr>
      <w:bookmarkStart w:id="8" w:name="_Toc5037"/>
      <w:r>
        <w:rPr>
          <w:rFonts w:hint="eastAsia"/>
          <w:b/>
          <w:bCs/>
          <w:sz w:val="24"/>
          <w:szCs w:val="24"/>
        </w:rPr>
        <w:t>3、个人信箱</w:t>
      </w:r>
      <w:bookmarkEnd w:id="8"/>
    </w:p>
    <w:p>
      <w:pPr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 xml:space="preserve"> 学生可以给平台内任一角色发送邮件。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7960" cy="2440940"/>
            <wp:effectExtent l="0" t="0" r="8890" b="1651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4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0" w:after="0"/>
        <w:rPr>
          <w:rFonts w:hint="default" w:eastAsiaTheme="minorEastAsia"/>
          <w:sz w:val="32"/>
          <w:szCs w:val="32"/>
          <w:lang w:val="en-US" w:eastAsia="zh-CN"/>
        </w:rPr>
      </w:pPr>
      <w:bookmarkStart w:id="9" w:name="_Toc2563"/>
      <w:r>
        <w:rPr>
          <w:rFonts w:hint="eastAsia"/>
          <w:sz w:val="32"/>
          <w:szCs w:val="32"/>
          <w:lang w:val="en-US" w:eastAsia="zh-CN"/>
        </w:rPr>
        <w:t>三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  <w:lang w:val="en-US" w:eastAsia="zh-CN"/>
        </w:rPr>
        <w:t>立项管理</w:t>
      </w:r>
      <w:bookmarkEnd w:id="9"/>
    </w:p>
    <w:p>
      <w:pPr>
        <w:outlineLvl w:val="1"/>
        <w:rPr>
          <w:b/>
          <w:bCs/>
          <w:sz w:val="24"/>
          <w:szCs w:val="24"/>
        </w:rPr>
      </w:pPr>
      <w:bookmarkStart w:id="10" w:name="_Toc10222"/>
      <w:r>
        <w:rPr>
          <w:rFonts w:hint="eastAsia"/>
          <w:b/>
          <w:bCs/>
          <w:sz w:val="24"/>
          <w:szCs w:val="24"/>
        </w:rPr>
        <w:t>1、申报项目</w:t>
      </w:r>
      <w:bookmarkEnd w:id="10"/>
    </w:p>
    <w:p>
      <w:pPr>
        <w:ind w:left="103" w:hanging="102" w:hangingChars="49"/>
        <w:rPr>
          <w:rFonts w:cs="宋体" w:asciiTheme="minorEastAsia" w:hAnsiTheme="minorEastAsia"/>
          <w:sz w:val="21"/>
          <w:szCs w:val="21"/>
        </w:rPr>
      </w:pPr>
      <w:r>
        <w:rPr>
          <w:rFonts w:hint="eastAsia" w:cs="宋体" w:asciiTheme="minorEastAsia" w:hAnsiTheme="minorEastAsia"/>
          <w:sz w:val="21"/>
          <w:szCs w:val="21"/>
        </w:rPr>
        <w:t xml:space="preserve">   点击“立项管理”下“申报项目”菜单，点击“新增”按钮，申报项目。按照页面提示填写项目信息。</w:t>
      </w:r>
    </w:p>
    <w:p>
      <w:pPr>
        <w:ind w:left="103" w:hanging="107" w:hangingChars="49"/>
        <w:jc w:val="center"/>
        <w:rPr>
          <w:rFonts w:cs="宋体" w:asciiTheme="minorEastAsia" w:hAnsiTheme="minorEastAsia"/>
          <w:sz w:val="21"/>
          <w:szCs w:val="21"/>
        </w:rPr>
      </w:pPr>
      <w:r>
        <w:drawing>
          <wp:inline distT="0" distB="0" distL="114300" distR="114300">
            <wp:extent cx="5269230" cy="2411095"/>
            <wp:effectExtent l="0" t="0" r="7620" b="8255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1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103" w:hanging="102" w:hangingChars="49"/>
        <w:rPr>
          <w:rFonts w:cs="宋体" w:asciiTheme="minorEastAsia" w:hAnsiTheme="minorEastAsia"/>
          <w:sz w:val="21"/>
          <w:szCs w:val="21"/>
        </w:rPr>
      </w:pPr>
      <w:r>
        <w:rPr>
          <w:rFonts w:hint="eastAsia" w:cs="宋体" w:asciiTheme="minorEastAsia" w:hAnsiTheme="minorEastAsia"/>
          <w:sz w:val="21"/>
          <w:szCs w:val="21"/>
        </w:rPr>
        <w:t>填写项目申报的信息后，可以先“暂存”，暂存时可以修改或删除，若提交，则不能修改。</w:t>
      </w:r>
    </w:p>
    <w:p>
      <w:pPr>
        <w:ind w:left="108" w:hanging="107" w:hangingChars="49"/>
        <w:jc w:val="center"/>
        <w:rPr>
          <w:rFonts w:cs="宋体" w:asciiTheme="minorEastAsia" w:hAnsiTheme="minorEastAsia"/>
          <w:sz w:val="21"/>
          <w:szCs w:val="21"/>
        </w:rPr>
      </w:pPr>
      <w:r>
        <w:drawing>
          <wp:inline distT="0" distB="0" distL="0" distR="0">
            <wp:extent cx="2419350" cy="7810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outlineLvl w:val="1"/>
        <w:rPr>
          <w:b/>
          <w:bCs/>
          <w:sz w:val="24"/>
          <w:szCs w:val="24"/>
        </w:rPr>
      </w:pPr>
      <w:bookmarkStart w:id="11" w:name="_Toc7513"/>
      <w:r>
        <w:rPr>
          <w:rFonts w:hint="eastAsia"/>
          <w:b/>
          <w:bCs/>
          <w:sz w:val="24"/>
          <w:szCs w:val="24"/>
        </w:rPr>
        <w:t>2、项目导出</w:t>
      </w:r>
      <w:bookmarkEnd w:id="11"/>
    </w:p>
    <w:p>
      <w:pPr>
        <w:ind w:left="103" w:hanging="102" w:hangingChars="49"/>
        <w:rPr>
          <w:rFonts w:cs="宋体" w:asciiTheme="minorEastAsia" w:hAnsiTheme="minorEastAsia"/>
          <w:sz w:val="21"/>
          <w:szCs w:val="21"/>
        </w:rPr>
      </w:pPr>
      <w:r>
        <w:rPr>
          <w:rFonts w:hint="eastAsia" w:cs="宋体" w:asciiTheme="minorEastAsia" w:hAnsiTheme="minorEastAsia"/>
          <w:sz w:val="21"/>
          <w:szCs w:val="21"/>
        </w:rPr>
        <w:t xml:space="preserve">  项目提交后，点击“查看详情”按钮，可以看到本项目填写的详细内容以及项目现在状态，点击“导出Word”按钮，可以将申报书导出。</w:t>
      </w:r>
    </w:p>
    <w:p>
      <w:pPr>
        <w:ind w:left="103" w:hanging="107" w:hangingChars="49"/>
        <w:jc w:val="center"/>
        <w:rPr>
          <w:rFonts w:cs="宋体" w:asciiTheme="minorEastAsia" w:hAnsiTheme="minorEastAsia"/>
          <w:sz w:val="21"/>
          <w:szCs w:val="21"/>
        </w:rPr>
      </w:pPr>
      <w:r>
        <w:drawing>
          <wp:inline distT="0" distB="0" distL="114300" distR="114300">
            <wp:extent cx="5269230" cy="2411095"/>
            <wp:effectExtent l="0" t="0" r="7620" b="8255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1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0" w:after="0"/>
        <w:rPr>
          <w:rFonts w:hint="default" w:eastAsiaTheme="minorEastAsia"/>
          <w:sz w:val="32"/>
          <w:szCs w:val="32"/>
          <w:lang w:val="en-US" w:eastAsia="zh-CN"/>
        </w:rPr>
      </w:pPr>
      <w:bookmarkStart w:id="12" w:name="_Toc6595"/>
      <w:r>
        <w:rPr>
          <w:rFonts w:hint="eastAsia"/>
          <w:sz w:val="32"/>
          <w:szCs w:val="32"/>
          <w:lang w:val="en-US" w:eastAsia="zh-CN"/>
        </w:rPr>
        <w:t>四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  <w:lang w:val="en-US" w:eastAsia="zh-CN"/>
        </w:rPr>
        <w:t>季度报告管理</w:t>
      </w:r>
      <w:bookmarkEnd w:id="12"/>
    </w:p>
    <w:p>
      <w:pPr>
        <w:outlineLvl w:val="1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bookmarkStart w:id="13" w:name="_Toc28664"/>
      <w:r>
        <w:rPr>
          <w:rFonts w:hint="eastAsia"/>
          <w:b/>
          <w:bCs/>
          <w:sz w:val="24"/>
          <w:szCs w:val="24"/>
          <w:lang w:val="en-US" w:eastAsia="zh-CN"/>
        </w:rPr>
        <w:t>1</w:t>
      </w:r>
      <w:r>
        <w:rPr>
          <w:rFonts w:hint="eastAsia"/>
          <w:b/>
          <w:bCs/>
          <w:sz w:val="24"/>
          <w:szCs w:val="24"/>
        </w:rPr>
        <w:t>、</w:t>
      </w:r>
      <w:r>
        <w:rPr>
          <w:rFonts w:hint="eastAsia"/>
          <w:b/>
          <w:bCs/>
          <w:sz w:val="24"/>
          <w:szCs w:val="24"/>
          <w:lang w:val="en-US" w:eastAsia="zh-CN"/>
        </w:rPr>
        <w:t>填写季度报告</w:t>
      </w:r>
      <w:bookmarkEnd w:id="13"/>
    </w:p>
    <w:p>
      <w:pPr>
        <w:ind w:firstLine="210" w:firstLineChars="100"/>
        <w:rPr>
          <w:rFonts w:cs="宋体" w:asciiTheme="minorEastAsia" w:hAnsiTheme="minorEastAsia"/>
          <w:sz w:val="21"/>
          <w:szCs w:val="21"/>
        </w:rPr>
      </w:pPr>
      <w:r>
        <w:rPr>
          <w:rFonts w:hint="eastAsia" w:cs="宋体" w:asciiTheme="minorEastAsia" w:hAnsiTheme="minorEastAsia"/>
          <w:sz w:val="21"/>
          <w:szCs w:val="21"/>
        </w:rPr>
        <w:t>学生立项发布后按对应提示提交相应次数的季度报告，登录系统点击“季度报告管理”下的“填写季度报告”菜单，页面上可查看到项目信息，点击列表“管理”进入季度报告管理页面，点击管理页面的“新增”按钮，填写季度报告的详细信息。</w:t>
      </w:r>
    </w:p>
    <w:p>
      <w:pPr>
        <w:ind w:left="103" w:hanging="107" w:hangingChars="49"/>
        <w:jc w:val="center"/>
        <w:rPr>
          <w:rFonts w:cs="宋体" w:asciiTheme="minorEastAsia" w:hAnsiTheme="minorEastAsia"/>
          <w:sz w:val="21"/>
          <w:szCs w:val="21"/>
        </w:rPr>
      </w:pPr>
      <w:r>
        <w:drawing>
          <wp:inline distT="0" distB="0" distL="114300" distR="114300">
            <wp:extent cx="5269230" cy="2411095"/>
            <wp:effectExtent l="0" t="0" r="7620" b="8255"/>
            <wp:docPr id="1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1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103" w:hanging="107" w:hangingChars="49"/>
        <w:jc w:val="center"/>
        <w:rPr>
          <w:rFonts w:cs="宋体" w:asciiTheme="minorEastAsia" w:hAnsiTheme="minorEastAsia"/>
          <w:sz w:val="21"/>
          <w:szCs w:val="21"/>
        </w:rPr>
      </w:pPr>
      <w:r>
        <w:drawing>
          <wp:inline distT="0" distB="0" distL="114300" distR="114300">
            <wp:extent cx="5269230" cy="2411095"/>
            <wp:effectExtent l="0" t="0" r="7620" b="8255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1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103" w:hanging="102" w:hangingChars="49"/>
        <w:jc w:val="center"/>
        <w:rPr>
          <w:rFonts w:cs="宋体" w:asciiTheme="minorEastAsia" w:hAnsiTheme="minorEastAsia"/>
          <w:sz w:val="21"/>
          <w:szCs w:val="21"/>
        </w:rPr>
      </w:pPr>
    </w:p>
    <w:p>
      <w:pPr>
        <w:ind w:firstLine="210" w:firstLineChars="100"/>
        <w:rPr>
          <w:rFonts w:cs="宋体" w:asciiTheme="minorEastAsia" w:hAnsiTheme="minorEastAsia"/>
          <w:sz w:val="21"/>
          <w:szCs w:val="21"/>
        </w:rPr>
      </w:pPr>
      <w:r>
        <w:rPr>
          <w:rFonts w:hint="eastAsia" w:cs="宋体" w:asciiTheme="minorEastAsia" w:hAnsiTheme="minorEastAsia"/>
          <w:sz w:val="21"/>
          <w:szCs w:val="21"/>
        </w:rPr>
        <w:t>填写季度报告的信息后，可以先“暂存”，暂存时可以修改或删除，提交后，则不能修改。当前提交的季度报告审核通过后，方可继续提交下一次。</w:t>
      </w:r>
    </w:p>
    <w:p>
      <w:pPr>
        <w:ind w:left="108" w:hanging="107" w:hangingChars="49"/>
        <w:jc w:val="center"/>
        <w:rPr>
          <w:rFonts w:cs="宋体" w:asciiTheme="minorEastAsia" w:hAnsiTheme="minorEastAsia"/>
          <w:sz w:val="21"/>
          <w:szCs w:val="21"/>
        </w:rPr>
      </w:pPr>
      <w:r>
        <w:drawing>
          <wp:inline distT="0" distB="0" distL="0" distR="0">
            <wp:extent cx="2419350" cy="7810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0" w:after="0"/>
        <w:rPr>
          <w:rFonts w:hint="default" w:eastAsiaTheme="minorEastAsia"/>
          <w:sz w:val="32"/>
          <w:szCs w:val="32"/>
          <w:lang w:val="en-US" w:eastAsia="zh-CN"/>
        </w:rPr>
      </w:pPr>
      <w:bookmarkStart w:id="14" w:name="_Toc9903"/>
      <w:r>
        <w:rPr>
          <w:rFonts w:hint="eastAsia"/>
          <w:sz w:val="32"/>
          <w:szCs w:val="32"/>
          <w:lang w:val="en-US" w:eastAsia="zh-CN"/>
        </w:rPr>
        <w:t>五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  <w:lang w:val="en-US" w:eastAsia="zh-CN"/>
        </w:rPr>
        <w:t>中期管理</w:t>
      </w:r>
      <w:bookmarkEnd w:id="14"/>
    </w:p>
    <w:p>
      <w:pPr>
        <w:outlineLvl w:val="1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bookmarkStart w:id="15" w:name="_Toc17270"/>
      <w:r>
        <w:rPr>
          <w:rFonts w:hint="eastAsia"/>
          <w:b/>
          <w:bCs/>
          <w:sz w:val="24"/>
          <w:szCs w:val="24"/>
          <w:lang w:val="en-US" w:eastAsia="zh-CN"/>
        </w:rPr>
        <w:t>1</w:t>
      </w:r>
      <w:r>
        <w:rPr>
          <w:rFonts w:hint="eastAsia"/>
          <w:b/>
          <w:bCs/>
          <w:sz w:val="24"/>
          <w:szCs w:val="24"/>
        </w:rPr>
        <w:t>、</w:t>
      </w:r>
      <w:r>
        <w:rPr>
          <w:rFonts w:hint="eastAsia"/>
          <w:b/>
          <w:bCs/>
          <w:sz w:val="24"/>
          <w:szCs w:val="24"/>
          <w:lang w:val="en-US" w:eastAsia="zh-CN"/>
        </w:rPr>
        <w:t>填写中期检查</w:t>
      </w:r>
      <w:bookmarkEnd w:id="15"/>
    </w:p>
    <w:p>
      <w:pPr>
        <w:ind w:left="103" w:hanging="102" w:hangingChars="49"/>
        <w:rPr>
          <w:rFonts w:cs="宋体" w:asciiTheme="minorEastAsia" w:hAnsiTheme="minorEastAsia"/>
          <w:sz w:val="21"/>
          <w:szCs w:val="21"/>
        </w:rPr>
      </w:pPr>
      <w:r>
        <w:rPr>
          <w:rFonts w:hint="eastAsia" w:cs="宋体" w:asciiTheme="minorEastAsia" w:hAnsiTheme="minorEastAsia"/>
          <w:sz w:val="21"/>
          <w:szCs w:val="21"/>
        </w:rPr>
        <w:t xml:space="preserve">  点击“中期检查管理”下“填写中期检查”菜单，点击“</w:t>
      </w:r>
      <w:r>
        <w:rPr>
          <w:rFonts w:hint="eastAsia" w:cs="宋体" w:asciiTheme="minorEastAsia" w:hAnsiTheme="minorEastAsia"/>
          <w:b/>
          <w:sz w:val="21"/>
          <w:szCs w:val="21"/>
        </w:rPr>
        <w:t>+</w:t>
      </w:r>
      <w:r>
        <w:rPr>
          <w:rFonts w:hint="eastAsia" w:cs="宋体" w:asciiTheme="minorEastAsia" w:hAnsiTheme="minorEastAsia"/>
          <w:sz w:val="21"/>
          <w:szCs w:val="21"/>
        </w:rPr>
        <w:t>”按钮，填写中期报告。填写中期检查后，可以先“暂存”，暂存时可以修改或删除，提交后，则不能修改。</w:t>
      </w:r>
    </w:p>
    <w:p>
      <w:pPr>
        <w:ind w:left="103" w:hanging="107" w:hangingChars="49"/>
        <w:jc w:val="center"/>
        <w:rPr>
          <w:rFonts w:cs="宋体" w:asciiTheme="minorEastAsia" w:hAnsiTheme="minorEastAsia"/>
          <w:sz w:val="21"/>
          <w:szCs w:val="21"/>
        </w:rPr>
      </w:pPr>
      <w:r>
        <w:drawing>
          <wp:inline distT="0" distB="0" distL="114300" distR="114300">
            <wp:extent cx="5269230" cy="2411095"/>
            <wp:effectExtent l="0" t="0" r="7620" b="8255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1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0" w:after="0"/>
        <w:rPr>
          <w:rFonts w:hint="default" w:eastAsiaTheme="minorEastAsia"/>
          <w:sz w:val="32"/>
          <w:szCs w:val="32"/>
          <w:lang w:val="en-US" w:eastAsia="zh-CN"/>
        </w:rPr>
      </w:pPr>
      <w:bookmarkStart w:id="16" w:name="_Toc9101"/>
      <w:r>
        <w:rPr>
          <w:rFonts w:hint="eastAsia"/>
          <w:sz w:val="32"/>
          <w:szCs w:val="32"/>
          <w:lang w:val="en-US" w:eastAsia="zh-CN"/>
        </w:rPr>
        <w:t>六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  <w:lang w:val="en-US" w:eastAsia="zh-CN"/>
        </w:rPr>
        <w:t>结题管理</w:t>
      </w:r>
      <w:bookmarkEnd w:id="16"/>
    </w:p>
    <w:p>
      <w:pPr>
        <w:outlineLvl w:val="1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bookmarkStart w:id="17" w:name="_Toc13433"/>
      <w:r>
        <w:rPr>
          <w:rFonts w:hint="eastAsia"/>
          <w:b/>
          <w:bCs/>
          <w:sz w:val="24"/>
          <w:szCs w:val="24"/>
          <w:lang w:val="en-US" w:eastAsia="zh-CN"/>
        </w:rPr>
        <w:t>1</w:t>
      </w:r>
      <w:r>
        <w:rPr>
          <w:rFonts w:hint="eastAsia"/>
          <w:b/>
          <w:bCs/>
          <w:sz w:val="24"/>
          <w:szCs w:val="24"/>
        </w:rPr>
        <w:t>、</w:t>
      </w:r>
      <w:r>
        <w:rPr>
          <w:rFonts w:hint="eastAsia"/>
          <w:b/>
          <w:bCs/>
          <w:sz w:val="24"/>
          <w:szCs w:val="24"/>
          <w:lang w:val="en-US" w:eastAsia="zh-CN"/>
        </w:rPr>
        <w:t>填写结题报告</w:t>
      </w:r>
      <w:bookmarkEnd w:id="17"/>
    </w:p>
    <w:p>
      <w:pPr>
        <w:ind w:left="103" w:hanging="102" w:hangingChars="49"/>
        <w:rPr>
          <w:rFonts w:cs="宋体" w:asciiTheme="minorEastAsia" w:hAnsiTheme="minorEastAsia"/>
          <w:sz w:val="21"/>
          <w:szCs w:val="21"/>
        </w:rPr>
      </w:pPr>
      <w:r>
        <w:rPr>
          <w:rFonts w:hint="eastAsia" w:cs="宋体" w:asciiTheme="minorEastAsia" w:hAnsiTheme="minorEastAsia"/>
          <w:sz w:val="21"/>
          <w:szCs w:val="21"/>
        </w:rPr>
        <w:t xml:space="preserve">  项目所有季度报告和中期检查审核通过后，学生登录系统点击“结题管理”下的“填写结题报告”菜单，点击“</w:t>
      </w:r>
      <w:r>
        <w:rPr>
          <w:rFonts w:hint="eastAsia" w:cs="宋体" w:asciiTheme="minorEastAsia" w:hAnsiTheme="minorEastAsia"/>
          <w:b/>
          <w:sz w:val="21"/>
          <w:szCs w:val="21"/>
        </w:rPr>
        <w:t>+</w:t>
      </w:r>
      <w:r>
        <w:rPr>
          <w:rFonts w:hint="eastAsia" w:cs="宋体" w:asciiTheme="minorEastAsia" w:hAnsiTheme="minorEastAsia"/>
          <w:sz w:val="21"/>
          <w:szCs w:val="21"/>
        </w:rPr>
        <w:t>”按钮，填写结题报告。填写结题报告后，可以先“暂存”，暂存时可以修改或删除，提交后，则不能修改。</w:t>
      </w:r>
    </w:p>
    <w:p>
      <w:pPr>
        <w:ind w:left="103" w:hanging="107" w:hangingChars="49"/>
        <w:jc w:val="center"/>
      </w:pPr>
      <w:r>
        <w:drawing>
          <wp:inline distT="0" distB="0" distL="114300" distR="114300">
            <wp:extent cx="5269230" cy="2411095"/>
            <wp:effectExtent l="0" t="0" r="7620" b="8255"/>
            <wp:docPr id="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1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0" w:after="0"/>
        <w:rPr>
          <w:rFonts w:hint="default" w:eastAsiaTheme="minorEastAsia"/>
          <w:sz w:val="32"/>
          <w:szCs w:val="32"/>
          <w:lang w:val="en-US" w:eastAsia="zh-CN"/>
        </w:rPr>
      </w:pPr>
      <w:bookmarkStart w:id="18" w:name="_Toc12497"/>
      <w:r>
        <w:rPr>
          <w:rFonts w:hint="eastAsia"/>
          <w:sz w:val="32"/>
          <w:szCs w:val="32"/>
          <w:lang w:val="en-US" w:eastAsia="zh-CN"/>
        </w:rPr>
        <w:t>七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  <w:lang w:val="en-US" w:eastAsia="zh-CN"/>
        </w:rPr>
        <w:t>提前结题申请</w:t>
      </w:r>
      <w:bookmarkEnd w:id="18"/>
    </w:p>
    <w:p>
      <w:pPr>
        <w:outlineLvl w:val="1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bookmarkStart w:id="19" w:name="_Toc9825"/>
      <w:r>
        <w:rPr>
          <w:rFonts w:hint="eastAsia"/>
          <w:b/>
          <w:bCs/>
          <w:sz w:val="24"/>
          <w:szCs w:val="24"/>
          <w:lang w:val="en-US" w:eastAsia="zh-CN"/>
        </w:rPr>
        <w:t>1</w:t>
      </w:r>
      <w:r>
        <w:rPr>
          <w:rFonts w:hint="eastAsia"/>
          <w:b/>
          <w:bCs/>
          <w:sz w:val="24"/>
          <w:szCs w:val="24"/>
        </w:rPr>
        <w:t>、</w:t>
      </w:r>
      <w:r>
        <w:rPr>
          <w:rFonts w:hint="eastAsia"/>
          <w:b/>
          <w:bCs/>
          <w:sz w:val="24"/>
          <w:szCs w:val="24"/>
          <w:lang w:val="en-US" w:eastAsia="zh-CN"/>
        </w:rPr>
        <w:t>提交提前结题申请</w:t>
      </w:r>
      <w:bookmarkEnd w:id="19"/>
    </w:p>
    <w:p>
      <w:pPr>
        <w:numPr>
          <w:numId w:val="0"/>
        </w:numPr>
        <w:jc w:val="both"/>
      </w:pPr>
      <w:r>
        <w:rPr>
          <w:rFonts w:hint="eastAsia" w:cs="宋体" w:asciiTheme="minorEastAsia" w:hAnsiTheme="minorEastAsia"/>
          <w:sz w:val="21"/>
          <w:szCs w:val="21"/>
          <w:lang w:val="en-US" w:eastAsia="zh-CN"/>
        </w:rPr>
        <w:t>项目立项成功后，若想要提前进行项目结题，可点击“提前结题申请”菜单下的“提交提前结题申请”进行申请</w:t>
      </w:r>
    </w:p>
    <w:p>
      <w:pPr>
        <w:numPr>
          <w:numId w:val="0"/>
        </w:numPr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9230" cy="2411095"/>
            <wp:effectExtent l="0" t="0" r="7620" b="8255"/>
            <wp:docPr id="1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1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0" w:after="0"/>
        <w:rPr>
          <w:rFonts w:hint="default" w:eastAsiaTheme="minorEastAsia"/>
          <w:sz w:val="32"/>
          <w:szCs w:val="32"/>
          <w:lang w:val="en-US" w:eastAsia="zh-CN"/>
        </w:rPr>
      </w:pPr>
      <w:bookmarkStart w:id="20" w:name="_Toc24090"/>
      <w:r>
        <w:rPr>
          <w:rFonts w:hint="eastAsia"/>
          <w:sz w:val="32"/>
          <w:szCs w:val="32"/>
          <w:lang w:val="en-US" w:eastAsia="zh-CN"/>
        </w:rPr>
        <w:t>八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  <w:lang w:val="en-US" w:eastAsia="zh-CN"/>
        </w:rPr>
        <w:t>延期结题申请</w:t>
      </w:r>
      <w:bookmarkEnd w:id="20"/>
    </w:p>
    <w:p>
      <w:pPr>
        <w:outlineLvl w:val="1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bookmarkStart w:id="21" w:name="_Toc9513"/>
      <w:r>
        <w:rPr>
          <w:rFonts w:hint="eastAsia"/>
          <w:b/>
          <w:bCs/>
          <w:sz w:val="24"/>
          <w:szCs w:val="24"/>
          <w:lang w:val="en-US" w:eastAsia="zh-CN"/>
        </w:rPr>
        <w:t>1</w:t>
      </w:r>
      <w:r>
        <w:rPr>
          <w:rFonts w:hint="eastAsia"/>
          <w:b/>
          <w:bCs/>
          <w:sz w:val="24"/>
          <w:szCs w:val="24"/>
        </w:rPr>
        <w:t>、</w:t>
      </w:r>
      <w:r>
        <w:rPr>
          <w:rFonts w:hint="eastAsia"/>
          <w:b/>
          <w:bCs/>
          <w:sz w:val="24"/>
          <w:szCs w:val="24"/>
          <w:lang w:val="en-US" w:eastAsia="zh-CN"/>
        </w:rPr>
        <w:t>提交延期结题申请</w:t>
      </w:r>
      <w:bookmarkEnd w:id="21"/>
    </w:p>
    <w:p>
      <w:pPr>
        <w:numPr>
          <w:ilvl w:val="0"/>
          <w:numId w:val="0"/>
        </w:numPr>
        <w:jc w:val="both"/>
        <w:rPr>
          <w:rFonts w:hint="eastAsia" w:cs="宋体" w:asciiTheme="minorEastAsia" w:hAnsiTheme="minorEastAsia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sz w:val="21"/>
          <w:szCs w:val="21"/>
          <w:lang w:val="en-US" w:eastAsia="zh-CN"/>
        </w:rPr>
        <w:t>项目立项成功后，若无法在预计期限内进行结题，可点击“延期结题申请”菜单下的“提交延期结题申请”进行申请</w:t>
      </w:r>
    </w:p>
    <w:p>
      <w:pPr>
        <w:numPr>
          <w:ilvl w:val="0"/>
          <w:numId w:val="0"/>
        </w:numPr>
        <w:jc w:val="both"/>
        <w:rPr>
          <w:rFonts w:hint="eastAsia" w:cs="宋体" w:asciiTheme="minorEastAsia" w:hAnsiTheme="minorEastAsia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5269230" cy="2411095"/>
            <wp:effectExtent l="0" t="0" r="7620" b="8255"/>
            <wp:docPr id="1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1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0" w:after="0"/>
        <w:rPr>
          <w:rFonts w:hint="default" w:eastAsiaTheme="minorEastAsia"/>
          <w:sz w:val="32"/>
          <w:szCs w:val="32"/>
          <w:lang w:val="en-US" w:eastAsia="zh-CN"/>
        </w:rPr>
      </w:pPr>
      <w:bookmarkStart w:id="22" w:name="_Toc7931"/>
      <w:r>
        <w:rPr>
          <w:rFonts w:hint="eastAsia"/>
          <w:sz w:val="32"/>
          <w:szCs w:val="32"/>
          <w:lang w:val="en-US" w:eastAsia="zh-CN"/>
        </w:rPr>
        <w:t>九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  <w:lang w:val="en-US" w:eastAsia="zh-CN"/>
        </w:rPr>
        <w:t>项目终止申请</w:t>
      </w:r>
      <w:bookmarkEnd w:id="22"/>
    </w:p>
    <w:p>
      <w:pPr>
        <w:outlineLvl w:val="1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bookmarkStart w:id="23" w:name="_Toc14198"/>
      <w:r>
        <w:rPr>
          <w:rFonts w:hint="eastAsia"/>
          <w:b/>
          <w:bCs/>
          <w:sz w:val="24"/>
          <w:szCs w:val="24"/>
          <w:lang w:val="en-US" w:eastAsia="zh-CN"/>
        </w:rPr>
        <w:t>1</w:t>
      </w:r>
      <w:r>
        <w:rPr>
          <w:rFonts w:hint="eastAsia"/>
          <w:b/>
          <w:bCs/>
          <w:sz w:val="24"/>
          <w:szCs w:val="24"/>
        </w:rPr>
        <w:t>、</w:t>
      </w:r>
      <w:r>
        <w:rPr>
          <w:rFonts w:hint="eastAsia"/>
          <w:b/>
          <w:bCs/>
          <w:sz w:val="24"/>
          <w:szCs w:val="24"/>
          <w:lang w:val="en-US" w:eastAsia="zh-CN"/>
        </w:rPr>
        <w:t>提交项目终止申请</w:t>
      </w:r>
      <w:bookmarkEnd w:id="23"/>
    </w:p>
    <w:p>
      <w:pPr>
        <w:numPr>
          <w:ilvl w:val="0"/>
          <w:numId w:val="0"/>
        </w:numPr>
        <w:jc w:val="both"/>
        <w:rPr>
          <w:rFonts w:hint="eastAsia" w:cs="宋体" w:asciiTheme="minorEastAsia" w:hAnsiTheme="minorEastAsia"/>
          <w:sz w:val="21"/>
          <w:szCs w:val="21"/>
          <w:lang w:val="en-US" w:eastAsia="zh-CN"/>
        </w:rPr>
      </w:pPr>
      <w:r>
        <w:rPr>
          <w:rFonts w:hint="eastAsia" w:cs="宋体" w:asciiTheme="minorEastAsia" w:hAnsiTheme="minorEastAsia"/>
          <w:sz w:val="21"/>
          <w:szCs w:val="21"/>
          <w:lang w:val="en-US" w:eastAsia="zh-CN"/>
        </w:rPr>
        <w:t>项目立项成功后，若无法继续完成该项目，需要终止，可点击“项目终止申请”菜单下的“提交项目终止申请”进行申请</w:t>
      </w:r>
    </w:p>
    <w:p>
      <w:pPr>
        <w:numPr>
          <w:ilvl w:val="0"/>
          <w:numId w:val="0"/>
        </w:numPr>
        <w:jc w:val="both"/>
        <w:rPr>
          <w:rFonts w:hint="eastAsia" w:cs="宋体" w:asciiTheme="minorEastAsia" w:hAnsiTheme="minorEastAsia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5269230" cy="2411095"/>
            <wp:effectExtent l="0" t="0" r="7620" b="8255"/>
            <wp:docPr id="20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1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652"/>
    <w:rsid w:val="000008D4"/>
    <w:rsid w:val="0002295A"/>
    <w:rsid w:val="00027891"/>
    <w:rsid w:val="00041986"/>
    <w:rsid w:val="00071BC7"/>
    <w:rsid w:val="00087924"/>
    <w:rsid w:val="000B5115"/>
    <w:rsid w:val="000D34A7"/>
    <w:rsid w:val="00100D93"/>
    <w:rsid w:val="00115B9D"/>
    <w:rsid w:val="0012435E"/>
    <w:rsid w:val="001262B8"/>
    <w:rsid w:val="001359C8"/>
    <w:rsid w:val="0014024F"/>
    <w:rsid w:val="001D591C"/>
    <w:rsid w:val="001D5D9C"/>
    <w:rsid w:val="001E2881"/>
    <w:rsid w:val="002061A5"/>
    <w:rsid w:val="002161D0"/>
    <w:rsid w:val="002467C4"/>
    <w:rsid w:val="00250505"/>
    <w:rsid w:val="00263D73"/>
    <w:rsid w:val="00265C59"/>
    <w:rsid w:val="00282BA4"/>
    <w:rsid w:val="002957CD"/>
    <w:rsid w:val="002A588B"/>
    <w:rsid w:val="002B5E07"/>
    <w:rsid w:val="002C7127"/>
    <w:rsid w:val="003038A0"/>
    <w:rsid w:val="0032443B"/>
    <w:rsid w:val="003426C4"/>
    <w:rsid w:val="00350934"/>
    <w:rsid w:val="00353E18"/>
    <w:rsid w:val="003A6712"/>
    <w:rsid w:val="0041059F"/>
    <w:rsid w:val="00453879"/>
    <w:rsid w:val="00463652"/>
    <w:rsid w:val="00487320"/>
    <w:rsid w:val="004A15E7"/>
    <w:rsid w:val="004C5F19"/>
    <w:rsid w:val="004C633D"/>
    <w:rsid w:val="004C7474"/>
    <w:rsid w:val="004D5164"/>
    <w:rsid w:val="004E401B"/>
    <w:rsid w:val="004F3F4D"/>
    <w:rsid w:val="00504552"/>
    <w:rsid w:val="00512F00"/>
    <w:rsid w:val="00514E0F"/>
    <w:rsid w:val="00570F16"/>
    <w:rsid w:val="00586D45"/>
    <w:rsid w:val="005903CF"/>
    <w:rsid w:val="005A792B"/>
    <w:rsid w:val="005B321D"/>
    <w:rsid w:val="005E65BE"/>
    <w:rsid w:val="00603380"/>
    <w:rsid w:val="006064C7"/>
    <w:rsid w:val="00670A4C"/>
    <w:rsid w:val="0067730B"/>
    <w:rsid w:val="0068548D"/>
    <w:rsid w:val="006A01C7"/>
    <w:rsid w:val="006A3EC0"/>
    <w:rsid w:val="006C47DF"/>
    <w:rsid w:val="006E1D15"/>
    <w:rsid w:val="006E4022"/>
    <w:rsid w:val="00710C9C"/>
    <w:rsid w:val="00731738"/>
    <w:rsid w:val="00742C40"/>
    <w:rsid w:val="00747B60"/>
    <w:rsid w:val="00752494"/>
    <w:rsid w:val="007905FA"/>
    <w:rsid w:val="00794C31"/>
    <w:rsid w:val="00796CD5"/>
    <w:rsid w:val="007A0A80"/>
    <w:rsid w:val="007B1F3E"/>
    <w:rsid w:val="007B7E6D"/>
    <w:rsid w:val="007D46E4"/>
    <w:rsid w:val="0080053D"/>
    <w:rsid w:val="00816332"/>
    <w:rsid w:val="00841AC7"/>
    <w:rsid w:val="00847240"/>
    <w:rsid w:val="0087001B"/>
    <w:rsid w:val="00873EC8"/>
    <w:rsid w:val="008822EE"/>
    <w:rsid w:val="008B0652"/>
    <w:rsid w:val="008F102F"/>
    <w:rsid w:val="00905F5A"/>
    <w:rsid w:val="009134F2"/>
    <w:rsid w:val="0091652B"/>
    <w:rsid w:val="00936C23"/>
    <w:rsid w:val="00943FB8"/>
    <w:rsid w:val="00957CA1"/>
    <w:rsid w:val="009863F9"/>
    <w:rsid w:val="00987D47"/>
    <w:rsid w:val="00990129"/>
    <w:rsid w:val="00990533"/>
    <w:rsid w:val="009B5A01"/>
    <w:rsid w:val="009C4D6A"/>
    <w:rsid w:val="009C75DC"/>
    <w:rsid w:val="009D13E4"/>
    <w:rsid w:val="00A02CDC"/>
    <w:rsid w:val="00A12508"/>
    <w:rsid w:val="00A519EA"/>
    <w:rsid w:val="00A61CF3"/>
    <w:rsid w:val="00A66187"/>
    <w:rsid w:val="00A76E03"/>
    <w:rsid w:val="00A82F09"/>
    <w:rsid w:val="00A83159"/>
    <w:rsid w:val="00A85C48"/>
    <w:rsid w:val="00A9797C"/>
    <w:rsid w:val="00AA4611"/>
    <w:rsid w:val="00AB6076"/>
    <w:rsid w:val="00AB66F6"/>
    <w:rsid w:val="00B016FD"/>
    <w:rsid w:val="00B2318E"/>
    <w:rsid w:val="00B40230"/>
    <w:rsid w:val="00B761C0"/>
    <w:rsid w:val="00B80EE7"/>
    <w:rsid w:val="00B81CB7"/>
    <w:rsid w:val="00B82BC2"/>
    <w:rsid w:val="00B90BD5"/>
    <w:rsid w:val="00B94E3F"/>
    <w:rsid w:val="00BC2038"/>
    <w:rsid w:val="00BC7DC8"/>
    <w:rsid w:val="00BF0455"/>
    <w:rsid w:val="00BF04CE"/>
    <w:rsid w:val="00BF0628"/>
    <w:rsid w:val="00C0480A"/>
    <w:rsid w:val="00C25D04"/>
    <w:rsid w:val="00C351EB"/>
    <w:rsid w:val="00C35A1E"/>
    <w:rsid w:val="00C5423A"/>
    <w:rsid w:val="00C558EE"/>
    <w:rsid w:val="00C57583"/>
    <w:rsid w:val="00C6554E"/>
    <w:rsid w:val="00C734F1"/>
    <w:rsid w:val="00C842FE"/>
    <w:rsid w:val="00C94585"/>
    <w:rsid w:val="00C953FE"/>
    <w:rsid w:val="00C95C19"/>
    <w:rsid w:val="00CA35F7"/>
    <w:rsid w:val="00CA5F92"/>
    <w:rsid w:val="00CB1273"/>
    <w:rsid w:val="00CB2AB0"/>
    <w:rsid w:val="00CC6D2D"/>
    <w:rsid w:val="00CE1ED9"/>
    <w:rsid w:val="00D10104"/>
    <w:rsid w:val="00D113B9"/>
    <w:rsid w:val="00D14410"/>
    <w:rsid w:val="00D154A6"/>
    <w:rsid w:val="00D175C1"/>
    <w:rsid w:val="00D227CD"/>
    <w:rsid w:val="00D316D8"/>
    <w:rsid w:val="00D412BE"/>
    <w:rsid w:val="00D873A2"/>
    <w:rsid w:val="00DA1123"/>
    <w:rsid w:val="00DB6DEC"/>
    <w:rsid w:val="00DC0005"/>
    <w:rsid w:val="00DC1201"/>
    <w:rsid w:val="00DE3C0F"/>
    <w:rsid w:val="00E36625"/>
    <w:rsid w:val="00E51180"/>
    <w:rsid w:val="00E67ED6"/>
    <w:rsid w:val="00E93AA0"/>
    <w:rsid w:val="00EB38C4"/>
    <w:rsid w:val="00ED08DC"/>
    <w:rsid w:val="00ED7BFA"/>
    <w:rsid w:val="00EE397A"/>
    <w:rsid w:val="00F01E2D"/>
    <w:rsid w:val="00F131D8"/>
    <w:rsid w:val="00F1478B"/>
    <w:rsid w:val="00F16826"/>
    <w:rsid w:val="00F22D7C"/>
    <w:rsid w:val="00F342C7"/>
    <w:rsid w:val="00F35971"/>
    <w:rsid w:val="00F4637B"/>
    <w:rsid w:val="00F70C52"/>
    <w:rsid w:val="00F746EF"/>
    <w:rsid w:val="00F924A9"/>
    <w:rsid w:val="00F93096"/>
    <w:rsid w:val="00FA58B9"/>
    <w:rsid w:val="00FB133E"/>
    <w:rsid w:val="00FE7330"/>
    <w:rsid w:val="049E5875"/>
    <w:rsid w:val="0F8B3E07"/>
    <w:rsid w:val="1A20424B"/>
    <w:rsid w:val="42576042"/>
    <w:rsid w:val="4B142849"/>
    <w:rsid w:val="55235C51"/>
    <w:rsid w:val="5C6B2C2A"/>
    <w:rsid w:val="602022BA"/>
    <w:rsid w:val="68C7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kern w:val="0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 w:val="0"/>
      <w:ind w:firstLine="200" w:firstLineChars="200"/>
      <w:jc w:val="both"/>
    </w:pPr>
    <w:rPr>
      <w:rFonts w:eastAsia="PMingLiU"/>
      <w:kern w:val="2"/>
      <w:sz w:val="24"/>
      <w:szCs w:val="20"/>
      <w:lang w:eastAsia="zh-TW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Subtitle"/>
    <w:basedOn w:val="1"/>
    <w:next w:val="1"/>
    <w:link w:val="19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6">
    <w:name w:val="批注框文本 Char"/>
    <w:basedOn w:val="12"/>
    <w:link w:val="5"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17">
    <w:name w:val="标题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customStyle="1" w:styleId="18">
    <w:name w:val="标题 1 Char"/>
    <w:basedOn w:val="12"/>
    <w:link w:val="2"/>
    <w:qFormat/>
    <w:uiPriority w:val="9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19">
    <w:name w:val="副标题 Char"/>
    <w:basedOn w:val="12"/>
    <w:link w:val="9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customStyle="1" w:styleId="20">
    <w:name w:val="TOC Heading"/>
    <w:basedOn w:val="2"/>
    <w:next w:val="1"/>
    <w:semiHidden/>
    <w:unhideWhenUsed/>
    <w:qFormat/>
    <w:uiPriority w:val="39"/>
    <w:pPr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21">
    <w:name w:val="WPSOffice手动目录 1"/>
    <w:uiPriority w:val="0"/>
    <w:pPr>
      <w:ind w:leftChars="0"/>
    </w:pPr>
    <w:rPr>
      <w:sz w:val="20"/>
      <w:szCs w:val="20"/>
    </w:rPr>
  </w:style>
  <w:style w:type="paragraph" w:customStyle="1" w:styleId="22">
    <w:name w:val="WPSOffice手动目录 2"/>
    <w:uiPriority w:val="0"/>
    <w:pPr>
      <w:ind w:leftChars="20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017A9D-DAE1-40FC-A0E0-690381A2E5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287</Words>
  <Characters>1637</Characters>
  <Lines>13</Lines>
  <Paragraphs>3</Paragraphs>
  <TotalTime>1</TotalTime>
  <ScaleCrop>false</ScaleCrop>
  <LinksUpToDate>false</LinksUpToDate>
  <CharactersWithSpaces>1921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2020-03-12T08:21:00Z</dcterms:created>
  <dc:creator>User</dc:creator>
  <cp:lastModifiedBy>天下仙人</cp:lastModifiedBy>
  <dcterms:modified xsi:type="dcterms:W3CDTF">2022-01-19T08:13:09Z</dcterms:modified>
  <cp:revision>195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F8B555F286E34891BF4F4FFB7889D658</vt:lpwstr>
  </property>
</Properties>
</file>