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5C32B">
      <w:pPr>
        <w:pStyle w:val="34"/>
        <w:kinsoku w:val="0"/>
        <w:overflowPunct w:val="0"/>
        <w:snapToGrid w:val="0"/>
        <w:ind w:left="0"/>
        <w:rPr>
          <w:rFonts w:hint="default" w:eastAsia="宋体"/>
          <w:b/>
          <w:w w:val="95"/>
          <w:sz w:val="28"/>
          <w:szCs w:val="28"/>
          <w:lang w:val="en-US" w:eastAsia="zh-CN"/>
        </w:rPr>
      </w:pPr>
      <w:r>
        <w:rPr>
          <w:rFonts w:hint="eastAsia"/>
          <w:b/>
          <w:w w:val="95"/>
          <w:sz w:val="28"/>
          <w:szCs w:val="28"/>
        </w:rPr>
        <w:t>附件</w:t>
      </w:r>
      <w:r>
        <w:rPr>
          <w:b/>
          <w:w w:val="95"/>
          <w:sz w:val="28"/>
          <w:szCs w:val="28"/>
        </w:rPr>
        <w:t>3</w:t>
      </w:r>
      <w:r>
        <w:rPr>
          <w:rFonts w:hint="eastAsia"/>
          <w:b/>
          <w:w w:val="95"/>
          <w:sz w:val="28"/>
          <w:szCs w:val="28"/>
        </w:rPr>
        <w:t>-</w:t>
      </w:r>
      <w:r>
        <w:rPr>
          <w:rFonts w:hint="eastAsia"/>
          <w:b/>
          <w:w w:val="95"/>
          <w:sz w:val="28"/>
          <w:szCs w:val="28"/>
          <w:lang w:val="en-US" w:eastAsia="zh-CN"/>
        </w:rPr>
        <w:t>3</w:t>
      </w:r>
      <w:bookmarkStart w:id="3" w:name="_GoBack"/>
      <w:bookmarkEnd w:id="3"/>
    </w:p>
    <w:p w14:paraId="5E0D0CA8">
      <w:pPr>
        <w:pStyle w:val="34"/>
        <w:kinsoku w:val="0"/>
        <w:overflowPunct w:val="0"/>
        <w:snapToGrid w:val="0"/>
        <w:spacing w:before="0"/>
        <w:ind w:left="0"/>
        <w:jc w:val="center"/>
        <w:rPr>
          <w:b/>
          <w:w w:val="95"/>
          <w:sz w:val="32"/>
          <w:szCs w:val="32"/>
        </w:rPr>
      </w:pPr>
      <w:r>
        <w:rPr>
          <w:rFonts w:hint="eastAsia"/>
          <w:b/>
          <w:w w:val="95"/>
          <w:sz w:val="32"/>
          <w:szCs w:val="32"/>
        </w:rPr>
        <w:t>202</w:t>
      </w:r>
      <w:r>
        <w:rPr>
          <w:rFonts w:hint="eastAsia"/>
          <w:b/>
          <w:w w:val="95"/>
          <w:sz w:val="32"/>
          <w:szCs w:val="32"/>
          <w:lang w:val="en-US" w:eastAsia="zh-CN"/>
        </w:rPr>
        <w:t>6</w:t>
      </w:r>
      <w:r>
        <w:rPr>
          <w:rFonts w:hint="eastAsia"/>
          <w:b/>
          <w:w w:val="95"/>
          <w:sz w:val="32"/>
          <w:szCs w:val="32"/>
        </w:rPr>
        <w:t>年第十</w:t>
      </w:r>
      <w:r>
        <w:rPr>
          <w:rFonts w:hint="eastAsia"/>
          <w:b/>
          <w:w w:val="95"/>
          <w:sz w:val="32"/>
          <w:szCs w:val="32"/>
          <w:lang w:val="en-US" w:eastAsia="zh-CN"/>
        </w:rPr>
        <w:t>三</w:t>
      </w:r>
      <w:r>
        <w:rPr>
          <w:rFonts w:hint="eastAsia"/>
          <w:b/>
          <w:w w:val="95"/>
          <w:sz w:val="32"/>
          <w:szCs w:val="32"/>
        </w:rPr>
        <w:t>届</w:t>
      </w:r>
      <w:r>
        <w:rPr>
          <w:rFonts w:hint="eastAsia"/>
          <w:b/>
          <w:w w:val="95"/>
          <w:sz w:val="32"/>
          <w:szCs w:val="32"/>
          <w:lang w:val="en-US" w:eastAsia="zh-CN"/>
        </w:rPr>
        <w:t>浙江省</w:t>
      </w:r>
      <w:r>
        <w:rPr>
          <w:rFonts w:hint="eastAsia"/>
          <w:b/>
          <w:w w:val="95"/>
          <w:sz w:val="32"/>
          <w:szCs w:val="32"/>
        </w:rPr>
        <w:t>大学生工程实践与创新能力大赛</w:t>
      </w:r>
    </w:p>
    <w:p w14:paraId="63B126FE">
      <w:pPr>
        <w:pStyle w:val="84"/>
        <w:rPr>
          <w:rFonts w:hint="default"/>
          <w:lang w:val="en-US" w:eastAsia="zh-CN"/>
        </w:rPr>
      </w:pPr>
      <w:r>
        <w:rPr>
          <w:rFonts w:hint="eastAsia"/>
          <w:lang w:val="en-US" w:eastAsia="zh-CN"/>
        </w:rPr>
        <w:t>飞行器设计与仿真赛项</w:t>
      </w:r>
    </w:p>
    <w:p w14:paraId="51E9B292">
      <w:pPr>
        <w:pStyle w:val="84"/>
        <w:rPr>
          <w:rFonts w:hint="eastAsia"/>
          <w:lang w:val="en-US" w:eastAsia="zh-CN"/>
        </w:rPr>
      </w:pPr>
      <w:r>
        <w:rPr>
          <w:rFonts w:hint="eastAsia"/>
          <w:lang w:val="en-US" w:eastAsia="zh-CN"/>
        </w:rPr>
        <w:t>智能网联汽车赛项</w:t>
      </w:r>
    </w:p>
    <w:p w14:paraId="35AB602C">
      <w:pPr>
        <w:pStyle w:val="84"/>
        <w:rPr>
          <w:rFonts w:hint="eastAsia"/>
        </w:rPr>
      </w:pPr>
      <w:r>
        <w:rPr>
          <w:rFonts w:hint="eastAsia"/>
        </w:rPr>
        <w:t>命题与运行</w:t>
      </w:r>
    </w:p>
    <w:p w14:paraId="0A955B58">
      <w:pPr>
        <w:tabs>
          <w:tab w:val="left" w:pos="1620"/>
        </w:tabs>
        <w:spacing w:line="360" w:lineRule="auto"/>
        <w:ind w:left="-2" w:leftChars="-1" w:firstLine="480" w:firstLineChars="200"/>
        <w:rPr>
          <w:rFonts w:hint="eastAsia" w:asciiTheme="minorEastAsia" w:hAnsiTheme="minorEastAsia" w:eastAsiaTheme="minorEastAsia"/>
          <w:bCs/>
          <w:sz w:val="24"/>
          <w:szCs w:val="24"/>
        </w:rPr>
      </w:pPr>
    </w:p>
    <w:p w14:paraId="1EDDECE7">
      <w:pPr>
        <w:tabs>
          <w:tab w:val="left" w:pos="1080"/>
          <w:tab w:val="center" w:pos="4153"/>
        </w:tabs>
        <w:spacing w:before="78" w:beforeLines="25" w:after="78" w:afterLines="25" w:line="300" w:lineRule="auto"/>
        <w:outlineLvl w:val="2"/>
        <w:rPr>
          <w:rFonts w:hint="eastAsia" w:ascii="黑体" w:hAnsi="黑体" w:eastAsia="黑体" w:cstheme="minorBidi"/>
          <w:bCs/>
          <w:sz w:val="30"/>
          <w:szCs w:val="30"/>
        </w:rPr>
      </w:pPr>
      <w:r>
        <w:rPr>
          <w:rFonts w:hint="eastAsia" w:ascii="黑体" w:hAnsi="黑体" w:eastAsia="黑体" w:cstheme="minorBidi"/>
          <w:bCs/>
          <w:sz w:val="30"/>
          <w:szCs w:val="30"/>
        </w:rPr>
        <w:t>一、飞行器设计仿真赛项</w:t>
      </w:r>
    </w:p>
    <w:p w14:paraId="42D61AA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本赛项围绕智造强国目标，突出“面向国家重大需求的飞行器设计与运用探索”，充分注重联合高校、航空航天工业部门、需求与运用部门等单位共同参与，实现产教融合协同育人。</w:t>
      </w:r>
    </w:p>
    <w:p w14:paraId="2AC97679">
      <w:pPr>
        <w:tabs>
          <w:tab w:val="left" w:pos="1080"/>
          <w:tab w:val="center" w:pos="4153"/>
        </w:tabs>
        <w:spacing w:before="78" w:beforeLines="25" w:after="78" w:afterLines="25" w:line="300" w:lineRule="auto"/>
        <w:outlineLvl w:val="2"/>
        <w:rPr>
          <w:rFonts w:hint="eastAsia" w:ascii="黑体" w:hAnsi="黑体" w:eastAsia="黑体" w:cstheme="minorBidi"/>
          <w:bCs/>
          <w:sz w:val="28"/>
          <w:szCs w:val="28"/>
        </w:rPr>
      </w:pPr>
      <w:r>
        <w:rPr>
          <w:rFonts w:hint="eastAsia" w:ascii="黑体" w:hAnsi="黑体" w:eastAsia="黑体"/>
          <w:bCs/>
          <w:sz w:val="28"/>
          <w:szCs w:val="28"/>
        </w:rPr>
        <w:t>1、</w:t>
      </w:r>
      <w:r>
        <w:rPr>
          <w:rFonts w:hint="eastAsia" w:ascii="黑体" w:hAnsi="黑体" w:eastAsia="黑体" w:cstheme="minorBidi"/>
          <w:bCs/>
          <w:sz w:val="28"/>
          <w:szCs w:val="28"/>
        </w:rPr>
        <w:t>对参赛作品/内容的要求</w:t>
      </w:r>
    </w:p>
    <w:p w14:paraId="0DD2D8D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本赛项包括“航空救援”和“协同对抗”两个任务，参赛队总成绩由两个任务的加权成绩获得</w:t>
      </w:r>
      <w:r>
        <w:rPr>
          <w:rFonts w:ascii="宋体" w:hAnsi="宋体" w:eastAsia="宋体"/>
          <w:sz w:val="24"/>
          <w:szCs w:val="24"/>
        </w:rPr>
        <w:t>,采用百分制计算方式,“航空救援”任务成绩占50%、“协同对抗”任务成绩占50%。</w:t>
      </w:r>
    </w:p>
    <w:p w14:paraId="6CD4DA76">
      <w:pPr>
        <w:spacing w:line="360" w:lineRule="auto"/>
        <w:jc w:val="center"/>
        <w:rPr>
          <w:rFonts w:hint="eastAsia" w:ascii="宋体" w:hAnsi="宋体" w:eastAsia="宋体"/>
          <w:sz w:val="24"/>
          <w:szCs w:val="24"/>
        </w:rPr>
      </w:pPr>
      <w:r>
        <w:rPr>
          <w:rFonts w:hint="eastAsia" w:ascii="宋体" w:hAnsi="宋体" w:eastAsia="宋体"/>
          <w:sz w:val="24"/>
          <w:szCs w:val="24"/>
        </w:rPr>
        <w:t>总成绩</w:t>
      </w:r>
      <w:r>
        <w:rPr>
          <w:rFonts w:ascii="宋体" w:hAnsi="宋体" w:eastAsia="宋体"/>
          <w:sz w:val="24"/>
          <w:szCs w:val="24"/>
        </w:rPr>
        <w:t>=航空救援任务成绩×50%+协同对抗任务成绩×50%</w:t>
      </w:r>
    </w:p>
    <w:p w14:paraId="3CCDC978">
      <w:pPr>
        <w:spacing w:line="360" w:lineRule="auto"/>
        <w:ind w:firstLine="480" w:firstLineChars="200"/>
        <w:rPr>
          <w:rFonts w:hint="eastAsia" w:ascii="宋体" w:hAnsi="宋体" w:eastAsia="宋体"/>
          <w:sz w:val="24"/>
          <w:szCs w:val="24"/>
        </w:rPr>
      </w:pPr>
      <w:r>
        <w:rPr>
          <w:rFonts w:ascii="宋体" w:hAnsi="宋体" w:eastAsia="宋体"/>
          <w:sz w:val="24"/>
          <w:szCs w:val="24"/>
        </w:rPr>
        <w:t>根据两个任务的总成绩确定参赛队名次，得分高者为优胜。出现总成绩相同的情况下，用时短者为优胜。</w:t>
      </w:r>
    </w:p>
    <w:p w14:paraId="3DB6C9F3">
      <w:pPr>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任务</w:t>
      </w:r>
      <w:r>
        <w:rPr>
          <w:rFonts w:ascii="宋体" w:hAnsi="宋体" w:eastAsia="宋体"/>
          <w:b/>
          <w:bCs/>
          <w:sz w:val="24"/>
          <w:szCs w:val="24"/>
        </w:rPr>
        <w:t>1：</w:t>
      </w:r>
      <w:r>
        <w:rPr>
          <w:rFonts w:hint="eastAsia" w:ascii="宋体" w:hAnsi="宋体" w:eastAsia="宋体"/>
          <w:b/>
          <w:bCs/>
          <w:sz w:val="24"/>
          <w:szCs w:val="24"/>
        </w:rPr>
        <w:t>航空救援</w:t>
      </w:r>
    </w:p>
    <w:p w14:paraId="286E427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基于假想的典型航空应急救援虚拟任务场景，参赛队以航空救援队的身份，面对多种险情需求，完成救援任务。每个参赛队需要派出3名队员操作系统，包括1名指挥员和2名飞行员。指挥官负责观察全局，分析态势，制定救援计划，并实时指挥协调直升机、无人机等救援飞行器；飞行员负责驾驶直升机，依据救援计划奔赴各灾区，实施救援，如图1所示。每轮救援任务结束后，系统自动生成参赛队的任务效能值。</w:t>
      </w:r>
    </w:p>
    <w:p w14:paraId="28F80115">
      <w:pPr>
        <w:spacing w:line="360" w:lineRule="auto"/>
        <w:jc w:val="center"/>
        <w:rPr>
          <w:rFonts w:hint="eastAsia" w:ascii="宋体" w:hAnsi="宋体" w:eastAsia="宋体"/>
          <w:sz w:val="24"/>
          <w:szCs w:val="24"/>
        </w:rPr>
      </w:pPr>
      <w:r>
        <w:rPr>
          <w:rFonts w:ascii="宋体" w:hAnsi="宋体" w:eastAsia="宋体"/>
          <w:sz w:val="28"/>
          <w:szCs w:val="28"/>
        </w:rPr>
        <w:drawing>
          <wp:inline distT="0" distB="0" distL="0" distR="0">
            <wp:extent cx="2571750" cy="1300480"/>
            <wp:effectExtent l="0" t="0" r="0" b="0"/>
            <wp:docPr id="278241137" name="图片 1" descr="P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41137" name="图片 1" descr="P14#yIS1"/>
                    <pic:cNvPicPr>
                      <a:picLocks noChangeAspect="1" noChangeArrowheads="1"/>
                    </pic:cNvPicPr>
                  </pic:nvPicPr>
                  <pic:blipFill>
                    <a:blip r:embed="rId5" cstate="print">
                      <a:extLst>
                        <a:ext uri="{28A0092B-C50C-407E-A947-70E740481C1C}">
                          <a14:useLocalDpi xmlns:a14="http://schemas.microsoft.com/office/drawing/2010/main" val="0"/>
                        </a:ext>
                      </a:extLst>
                    </a:blip>
                    <a:srcRect t="5263" b="4893"/>
                    <a:stretch>
                      <a:fillRect/>
                    </a:stretch>
                  </pic:blipFill>
                  <pic:spPr>
                    <a:xfrm>
                      <a:off x="0" y="0"/>
                      <a:ext cx="2579662" cy="1304481"/>
                    </a:xfrm>
                    <a:prstGeom prst="rect">
                      <a:avLst/>
                    </a:prstGeom>
                    <a:noFill/>
                    <a:ln>
                      <a:noFill/>
                    </a:ln>
                  </pic:spPr>
                </pic:pic>
              </a:graphicData>
            </a:graphic>
          </wp:inline>
        </w:drawing>
      </w:r>
      <w:r>
        <w:rPr>
          <w:rFonts w:ascii="宋体" w:hAnsi="宋体" w:eastAsia="宋体"/>
          <w:sz w:val="28"/>
          <w:szCs w:val="28"/>
        </w:rPr>
        <w:drawing>
          <wp:inline distT="0" distB="0" distL="0" distR="0">
            <wp:extent cx="2572385" cy="1289050"/>
            <wp:effectExtent l="0" t="0" r="0" b="6350"/>
            <wp:docPr id="1370939161" name="图片 2" descr="P14#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39161" name="图片 2" descr="P14#yIS2"/>
                    <pic:cNvPicPr>
                      <a:picLocks noChangeAspect="1" noChangeArrowheads="1"/>
                    </pic:cNvPicPr>
                  </pic:nvPicPr>
                  <pic:blipFill>
                    <a:blip r:embed="rId6" cstate="print">
                      <a:extLst>
                        <a:ext uri="{28A0092B-C50C-407E-A947-70E740481C1C}">
                          <a14:useLocalDpi xmlns:a14="http://schemas.microsoft.com/office/drawing/2010/main" val="0"/>
                        </a:ext>
                      </a:extLst>
                    </a:blip>
                    <a:srcRect t="10884"/>
                    <a:stretch>
                      <a:fillRect/>
                    </a:stretch>
                  </pic:blipFill>
                  <pic:spPr>
                    <a:xfrm>
                      <a:off x="0" y="0"/>
                      <a:ext cx="2572870" cy="1289690"/>
                    </a:xfrm>
                    <a:prstGeom prst="rect">
                      <a:avLst/>
                    </a:prstGeom>
                    <a:noFill/>
                    <a:ln>
                      <a:noFill/>
                    </a:ln>
                  </pic:spPr>
                </pic:pic>
              </a:graphicData>
            </a:graphic>
          </wp:inline>
        </w:drawing>
      </w:r>
    </w:p>
    <w:p w14:paraId="4D4E4B29">
      <w:pPr>
        <w:spacing w:line="360" w:lineRule="auto"/>
        <w:jc w:val="center"/>
        <w:rPr>
          <w:rFonts w:hint="eastAsia" w:ascii="宋体" w:hAnsi="宋体" w:eastAsia="宋体"/>
          <w:bCs/>
        </w:rPr>
      </w:pPr>
      <w:r>
        <w:rPr>
          <w:rFonts w:ascii="宋体" w:hAnsi="宋体" w:eastAsia="宋体"/>
          <w:bCs/>
        </w:rPr>
        <w:t xml:space="preserve">图 1 </w:t>
      </w:r>
      <w:r>
        <w:rPr>
          <w:rFonts w:hint="eastAsia" w:ascii="宋体" w:hAnsi="宋体" w:eastAsia="宋体"/>
          <w:bCs/>
        </w:rPr>
        <w:t>航空救援任务</w:t>
      </w:r>
    </w:p>
    <w:p w14:paraId="4FA6372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参赛队可根据竞赛时间要求，在系统中进行多次仿真。系统自动选择最佳结果作为该任务的成绩。</w:t>
      </w:r>
    </w:p>
    <w:p w14:paraId="369E325A">
      <w:pPr>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任务2</w:t>
      </w:r>
      <w:r>
        <w:rPr>
          <w:rFonts w:ascii="宋体" w:hAnsi="宋体" w:eastAsia="宋体"/>
          <w:b/>
          <w:bCs/>
          <w:sz w:val="24"/>
          <w:szCs w:val="24"/>
        </w:rPr>
        <w:t>：</w:t>
      </w:r>
      <w:r>
        <w:rPr>
          <w:rFonts w:hint="eastAsia" w:ascii="宋体" w:hAnsi="宋体" w:eastAsia="宋体"/>
          <w:b/>
          <w:bCs/>
          <w:sz w:val="24"/>
          <w:szCs w:val="24"/>
        </w:rPr>
        <w:t>协同对抗</w:t>
      </w:r>
    </w:p>
    <w:p w14:paraId="6DFE6B1A">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基于假想的典型红蓝双方对抗虚拟任务场景，完成“人</w:t>
      </w:r>
      <w:r>
        <w:rPr>
          <w:rFonts w:ascii="宋体" w:hAnsi="宋体" w:eastAsia="宋体"/>
          <w:sz w:val="24"/>
          <w:szCs w:val="24"/>
        </w:rPr>
        <w:t>-机”对抗的任务。每个参赛队</w:t>
      </w:r>
      <w:r>
        <w:rPr>
          <w:rFonts w:hint="eastAsia" w:ascii="宋体" w:hAnsi="宋体" w:eastAsia="宋体"/>
          <w:sz w:val="24"/>
          <w:szCs w:val="24"/>
        </w:rPr>
        <w:t>需要派出3</w:t>
      </w:r>
      <w:r>
        <w:rPr>
          <w:rFonts w:ascii="宋体" w:hAnsi="宋体" w:eastAsia="宋体"/>
          <w:sz w:val="24"/>
          <w:szCs w:val="24"/>
        </w:rPr>
        <w:t>名队员</w:t>
      </w:r>
      <w:r>
        <w:rPr>
          <w:rFonts w:hint="eastAsia" w:ascii="宋体" w:hAnsi="宋体" w:eastAsia="宋体"/>
          <w:sz w:val="24"/>
          <w:szCs w:val="24"/>
        </w:rPr>
        <w:t>操作系统</w:t>
      </w:r>
      <w:r>
        <w:rPr>
          <w:rFonts w:ascii="宋体" w:hAnsi="宋体" w:eastAsia="宋体"/>
          <w:sz w:val="24"/>
          <w:szCs w:val="24"/>
        </w:rPr>
        <w:t>，包括1名指挥员和2名飞行员</w:t>
      </w:r>
      <w:r>
        <w:rPr>
          <w:rFonts w:hint="eastAsia" w:ascii="宋体" w:hAnsi="宋体" w:eastAsia="宋体"/>
          <w:sz w:val="24"/>
          <w:szCs w:val="24"/>
        </w:rPr>
        <w:t>，</w:t>
      </w:r>
      <w:r>
        <w:rPr>
          <w:rFonts w:ascii="宋体" w:hAnsi="宋体" w:eastAsia="宋体"/>
          <w:sz w:val="24"/>
          <w:szCs w:val="24"/>
        </w:rPr>
        <w:t>指挥员选择指挥</w:t>
      </w:r>
      <w:r>
        <w:rPr>
          <w:rFonts w:hint="eastAsia" w:ascii="宋体" w:hAnsi="宋体" w:eastAsia="宋体"/>
          <w:sz w:val="24"/>
          <w:szCs w:val="24"/>
        </w:rPr>
        <w:t>端</w:t>
      </w:r>
      <w:r>
        <w:rPr>
          <w:rFonts w:ascii="宋体" w:hAnsi="宋体" w:eastAsia="宋体"/>
          <w:sz w:val="24"/>
          <w:szCs w:val="24"/>
        </w:rPr>
        <w:t>，</w:t>
      </w:r>
      <w:r>
        <w:rPr>
          <w:rFonts w:hint="eastAsia" w:ascii="宋体" w:hAnsi="宋体" w:eastAsia="宋体"/>
          <w:sz w:val="24"/>
          <w:szCs w:val="24"/>
        </w:rPr>
        <w:t>2名飞行员</w:t>
      </w:r>
      <w:r>
        <w:rPr>
          <w:rFonts w:ascii="宋体" w:hAnsi="宋体" w:eastAsia="宋体"/>
          <w:sz w:val="24"/>
          <w:szCs w:val="24"/>
        </w:rPr>
        <w:t>各选择1架概念飞行器，并调整其武器参数，随后进入同一任务场景</w:t>
      </w:r>
      <w:r>
        <w:rPr>
          <w:rFonts w:hint="eastAsia" w:ascii="宋体" w:hAnsi="宋体" w:eastAsia="宋体"/>
          <w:sz w:val="24"/>
          <w:szCs w:val="24"/>
        </w:rPr>
        <w:t>，如图2所示。指挥员观察红蓝双方态势，及时为队友提供提示及指挥。2名飞行员则</w:t>
      </w:r>
      <w:r>
        <w:rPr>
          <w:rFonts w:ascii="宋体" w:hAnsi="宋体" w:eastAsia="宋体"/>
          <w:sz w:val="24"/>
          <w:szCs w:val="24"/>
        </w:rPr>
        <w:t>以第一人称视角操控飞行器进行协同对抗任务，每局对抗任务结束后，系统自动生成参赛队的任务效能值。</w:t>
      </w:r>
    </w:p>
    <w:p w14:paraId="545FBE6D">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参赛队可根据竞赛时间要求，在系统中进行多次仿真。系统</w:t>
      </w:r>
      <w:r>
        <w:rPr>
          <w:rFonts w:ascii="宋体" w:hAnsi="宋体" w:eastAsia="宋体"/>
          <w:sz w:val="24"/>
          <w:szCs w:val="24"/>
        </w:rPr>
        <w:t>自动</w:t>
      </w:r>
      <w:r>
        <w:rPr>
          <w:rFonts w:hint="eastAsia" w:ascii="宋体" w:hAnsi="宋体" w:eastAsia="宋体"/>
          <w:sz w:val="24"/>
          <w:szCs w:val="24"/>
        </w:rPr>
        <w:t>选择最佳结果作为该任务的成绩。</w:t>
      </w:r>
    </w:p>
    <w:p w14:paraId="781950B5">
      <w:pPr>
        <w:snapToGrid w:val="0"/>
        <w:jc w:val="center"/>
        <w:rPr>
          <w:rFonts w:hint="eastAsia" w:ascii="宋体" w:hAnsi="宋体" w:eastAsia="宋体"/>
          <w:sz w:val="24"/>
          <w:szCs w:val="24"/>
        </w:rPr>
      </w:pPr>
      <w:r>
        <w:rPr>
          <w:rFonts w:ascii="宋体" w:hAnsi="宋体" w:eastAsia="宋体"/>
          <w:sz w:val="24"/>
          <w:szCs w:val="24"/>
        </w:rPr>
        <w:drawing>
          <wp:inline distT="0" distB="0" distL="0" distR="0">
            <wp:extent cx="2621280" cy="1366520"/>
            <wp:effectExtent l="0" t="0" r="7620" b="5080"/>
            <wp:docPr id="1491872754" name="图片 3" descr="P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872754" name="图片 3" descr="P19#yIS1"/>
                    <pic:cNvPicPr>
                      <a:picLocks noChangeAspect="1" noChangeArrowheads="1"/>
                    </pic:cNvPicPr>
                  </pic:nvPicPr>
                  <pic:blipFill>
                    <a:blip r:embed="rId7">
                      <a:extLst>
                        <a:ext uri="{28A0092B-C50C-407E-A947-70E740481C1C}">
                          <a14:useLocalDpi xmlns:a14="http://schemas.microsoft.com/office/drawing/2010/main" val="0"/>
                        </a:ext>
                      </a:extLst>
                    </a:blip>
                    <a:srcRect t="3510" b="2040"/>
                    <a:stretch>
                      <a:fillRect/>
                    </a:stretch>
                  </pic:blipFill>
                  <pic:spPr>
                    <a:xfrm>
                      <a:off x="0" y="0"/>
                      <a:ext cx="2621965" cy="1366877"/>
                    </a:xfrm>
                    <a:prstGeom prst="rect">
                      <a:avLst/>
                    </a:prstGeom>
                    <a:noFill/>
                    <a:ln>
                      <a:noFill/>
                    </a:ln>
                  </pic:spPr>
                </pic:pic>
              </a:graphicData>
            </a:graphic>
          </wp:inline>
        </w:drawing>
      </w:r>
      <w:r>
        <w:rPr>
          <w:rFonts w:hint="eastAsia" w:ascii="宋体" w:hAnsi="宋体" w:eastAsia="宋体"/>
          <w:sz w:val="24"/>
          <w:szCs w:val="24"/>
        </w:rPr>
        <w:drawing>
          <wp:inline distT="0" distB="0" distL="0" distR="0">
            <wp:extent cx="2574290" cy="1385570"/>
            <wp:effectExtent l="0" t="0" r="0" b="5080"/>
            <wp:docPr id="681857993" name="图片 2" descr="P1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57993" name="图片 2" descr="P19#yIS2"/>
                    <pic:cNvPicPr>
                      <a:picLocks noChangeAspect="1" noChangeArrowheads="1"/>
                    </pic:cNvPicPr>
                  </pic:nvPicPr>
                  <pic:blipFill>
                    <a:blip r:embed="rId8" cstate="print">
                      <a:extLst>
                        <a:ext uri="{28A0092B-C50C-407E-A947-70E740481C1C}">
                          <a14:useLocalDpi xmlns:a14="http://schemas.microsoft.com/office/drawing/2010/main" val="0"/>
                        </a:ext>
                      </a:extLst>
                    </a:blip>
                    <a:srcRect t="4213"/>
                    <a:stretch>
                      <a:fillRect/>
                    </a:stretch>
                  </pic:blipFill>
                  <pic:spPr>
                    <a:xfrm>
                      <a:off x="0" y="0"/>
                      <a:ext cx="2574448" cy="1386236"/>
                    </a:xfrm>
                    <a:prstGeom prst="rect">
                      <a:avLst/>
                    </a:prstGeom>
                    <a:noFill/>
                    <a:ln>
                      <a:noFill/>
                    </a:ln>
                  </pic:spPr>
                </pic:pic>
              </a:graphicData>
            </a:graphic>
          </wp:inline>
        </w:drawing>
      </w:r>
    </w:p>
    <w:p w14:paraId="7E3A2C48">
      <w:pPr>
        <w:spacing w:line="360" w:lineRule="auto"/>
        <w:jc w:val="center"/>
        <w:rPr>
          <w:rFonts w:hint="eastAsia" w:ascii="宋体" w:hAnsi="宋体" w:eastAsia="宋体"/>
          <w:bCs/>
        </w:rPr>
      </w:pPr>
      <w:r>
        <w:rPr>
          <w:rFonts w:ascii="宋体" w:hAnsi="宋体" w:eastAsia="宋体"/>
          <w:bCs/>
        </w:rPr>
        <w:t xml:space="preserve">图 2 </w:t>
      </w:r>
      <w:r>
        <w:rPr>
          <w:rFonts w:hint="eastAsia" w:ascii="宋体" w:hAnsi="宋体" w:eastAsia="宋体"/>
          <w:bCs/>
        </w:rPr>
        <w:t>协同对抗任务</w:t>
      </w:r>
    </w:p>
    <w:p w14:paraId="18C1C22A">
      <w:pPr>
        <w:tabs>
          <w:tab w:val="left" w:pos="1080"/>
          <w:tab w:val="center" w:pos="4153"/>
        </w:tabs>
        <w:spacing w:before="78" w:beforeLines="25" w:after="78" w:afterLines="25" w:line="300" w:lineRule="auto"/>
        <w:outlineLvl w:val="2"/>
        <w:rPr>
          <w:rFonts w:hint="eastAsia" w:ascii="黑体" w:hAnsi="黑体" w:eastAsia="黑体" w:cstheme="minorBidi"/>
          <w:bCs/>
          <w:sz w:val="28"/>
          <w:szCs w:val="28"/>
        </w:rPr>
      </w:pPr>
      <w:r>
        <w:rPr>
          <w:rFonts w:hint="eastAsia" w:ascii="黑体" w:hAnsi="黑体" w:eastAsia="黑体"/>
          <w:bCs/>
          <w:sz w:val="28"/>
          <w:szCs w:val="28"/>
        </w:rPr>
        <w:t>2、</w:t>
      </w:r>
      <w:r>
        <w:rPr>
          <w:rFonts w:hint="eastAsia" w:ascii="黑体" w:hAnsi="黑体" w:eastAsia="黑体" w:cstheme="minorBidi"/>
          <w:bCs/>
          <w:sz w:val="28"/>
          <w:szCs w:val="28"/>
        </w:rPr>
        <w:t>对运行环境的要求</w:t>
      </w:r>
    </w:p>
    <w:p w14:paraId="5C429069">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参赛队自备计算机设备，安装竞赛平台软件，并连接互联网进行比赛，具体要求如表1所示。</w:t>
      </w:r>
    </w:p>
    <w:p w14:paraId="00AAED1B">
      <w:pPr>
        <w:spacing w:line="360" w:lineRule="auto"/>
        <w:jc w:val="center"/>
        <w:rPr>
          <w:rFonts w:hint="eastAsia" w:ascii="宋体" w:hAnsi="宋体" w:eastAsia="宋体"/>
          <w:bCs/>
        </w:rPr>
      </w:pPr>
      <w:r>
        <w:rPr>
          <w:rFonts w:hint="eastAsia" w:ascii="宋体" w:hAnsi="宋体" w:eastAsia="宋体"/>
          <w:bCs/>
        </w:rPr>
        <w:t>表1</w:t>
      </w:r>
      <w:r>
        <w:rPr>
          <w:rFonts w:ascii="宋体" w:hAnsi="宋体" w:eastAsia="宋体"/>
          <w:bCs/>
        </w:rPr>
        <w:t xml:space="preserve"> </w:t>
      </w:r>
      <w:r>
        <w:rPr>
          <w:rFonts w:hint="eastAsia" w:ascii="宋体" w:hAnsi="宋体" w:eastAsia="宋体"/>
          <w:bCs/>
        </w:rPr>
        <w:t>自备计算机的软硬件要求</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1"/>
        <w:gridCol w:w="4806"/>
      </w:tblGrid>
      <w:tr w14:paraId="7536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1" w:type="dxa"/>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3856D9EF">
            <w:pPr>
              <w:spacing w:line="360" w:lineRule="auto"/>
              <w:ind w:firstLine="482"/>
              <w:jc w:val="center"/>
              <w:rPr>
                <w:rFonts w:hint="eastAsia" w:ascii="宋体" w:hAnsi="宋体" w:eastAsia="宋体" w:cstheme="minorBidi"/>
                <w:b/>
                <w:bCs/>
                <w:kern w:val="0"/>
                <w:szCs w:val="21"/>
              </w:rPr>
            </w:pPr>
            <w:r>
              <w:rPr>
                <w:rFonts w:hint="eastAsia" w:ascii="宋体" w:hAnsi="宋体" w:eastAsia="宋体" w:cstheme="minorBidi"/>
                <w:b/>
                <w:bCs/>
                <w:kern w:val="0"/>
                <w:szCs w:val="21"/>
              </w:rPr>
              <w:t>要求项</w:t>
            </w:r>
          </w:p>
        </w:tc>
        <w:tc>
          <w:tcPr>
            <w:tcW w:w="4806" w:type="dxa"/>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76F37758">
            <w:pPr>
              <w:spacing w:line="360" w:lineRule="auto"/>
              <w:ind w:firstLine="482"/>
              <w:jc w:val="center"/>
              <w:rPr>
                <w:rFonts w:hint="eastAsia" w:ascii="宋体" w:hAnsi="宋体" w:eastAsia="宋体" w:cstheme="minorBidi"/>
                <w:b/>
                <w:bCs/>
                <w:kern w:val="0"/>
                <w:szCs w:val="21"/>
              </w:rPr>
            </w:pPr>
            <w:r>
              <w:rPr>
                <w:rFonts w:hint="eastAsia" w:ascii="宋体" w:hAnsi="宋体" w:eastAsia="宋体" w:cstheme="minorBidi"/>
                <w:b/>
                <w:bCs/>
                <w:kern w:val="0"/>
                <w:szCs w:val="21"/>
              </w:rPr>
              <w:t>要求说明</w:t>
            </w:r>
          </w:p>
        </w:tc>
      </w:tr>
      <w:tr w14:paraId="6AEB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1" w:type="dxa"/>
            <w:tcBorders>
              <w:top w:val="single" w:color="auto" w:sz="4" w:space="0"/>
              <w:left w:val="single" w:color="auto" w:sz="4" w:space="0"/>
              <w:bottom w:val="single" w:color="auto" w:sz="4" w:space="0"/>
              <w:right w:val="single" w:color="auto" w:sz="4" w:space="0"/>
            </w:tcBorders>
            <w:vAlign w:val="center"/>
          </w:tcPr>
          <w:p w14:paraId="434A2DB3">
            <w:pPr>
              <w:spacing w:line="360" w:lineRule="auto"/>
              <w:jc w:val="center"/>
              <w:rPr>
                <w:rFonts w:hint="eastAsia" w:ascii="宋体" w:hAnsi="宋体" w:eastAsia="宋体" w:cstheme="minorBidi"/>
                <w:kern w:val="0"/>
                <w:szCs w:val="21"/>
              </w:rPr>
            </w:pPr>
            <w:r>
              <w:rPr>
                <w:rFonts w:hint="eastAsia" w:ascii="宋体" w:hAnsi="宋体" w:eastAsia="宋体" w:cstheme="minorBidi"/>
                <w:kern w:val="0"/>
                <w:szCs w:val="21"/>
              </w:rPr>
              <w:t>硬件要求</w:t>
            </w:r>
          </w:p>
          <w:p w14:paraId="0FC80CC3">
            <w:pPr>
              <w:spacing w:line="360" w:lineRule="auto"/>
              <w:jc w:val="center"/>
              <w:rPr>
                <w:rFonts w:hint="eastAsia" w:ascii="宋体" w:hAnsi="宋体" w:eastAsia="宋体" w:cstheme="minorBidi"/>
                <w:kern w:val="0"/>
                <w:szCs w:val="21"/>
              </w:rPr>
            </w:pPr>
            <w:r>
              <w:rPr>
                <w:rFonts w:hint="eastAsia" w:ascii="宋体" w:hAnsi="宋体" w:eastAsia="宋体" w:cstheme="minorBidi"/>
                <w:kern w:val="0"/>
                <w:szCs w:val="21"/>
              </w:rPr>
              <w:t>(建议配置)</w:t>
            </w:r>
          </w:p>
        </w:tc>
        <w:tc>
          <w:tcPr>
            <w:tcW w:w="4806" w:type="dxa"/>
            <w:tcBorders>
              <w:top w:val="single" w:color="auto" w:sz="4" w:space="0"/>
              <w:left w:val="single" w:color="auto" w:sz="4" w:space="0"/>
              <w:bottom w:val="single" w:color="auto" w:sz="4" w:space="0"/>
              <w:right w:val="single" w:color="auto" w:sz="4" w:space="0"/>
            </w:tcBorders>
            <w:vAlign w:val="center"/>
          </w:tcPr>
          <w:p w14:paraId="089E5B6D">
            <w:pPr>
              <w:snapToGrid w:val="0"/>
              <w:spacing w:line="360" w:lineRule="auto"/>
              <w:rPr>
                <w:rFonts w:hint="eastAsia" w:ascii="宋体" w:hAnsi="宋体" w:eastAsia="宋体" w:cstheme="minorBidi"/>
                <w:kern w:val="0"/>
                <w:szCs w:val="21"/>
              </w:rPr>
            </w:pPr>
            <w:r>
              <w:rPr>
                <w:rFonts w:hint="eastAsia" w:ascii="宋体" w:hAnsi="宋体" w:eastAsia="宋体" w:cstheme="minorBidi"/>
                <w:kern w:val="0"/>
                <w:szCs w:val="21"/>
              </w:rPr>
              <w:t>处理器Intel ® Core i5 520M @ 2.4GHz及以上</w:t>
            </w:r>
          </w:p>
          <w:p w14:paraId="3E261C1F">
            <w:pPr>
              <w:snapToGrid w:val="0"/>
              <w:spacing w:line="360" w:lineRule="auto"/>
              <w:rPr>
                <w:rFonts w:hint="eastAsia" w:ascii="宋体" w:hAnsi="宋体" w:eastAsia="宋体" w:cstheme="minorBidi"/>
                <w:kern w:val="0"/>
                <w:szCs w:val="21"/>
              </w:rPr>
            </w:pPr>
            <w:r>
              <w:rPr>
                <w:rFonts w:hint="eastAsia" w:ascii="宋体" w:hAnsi="宋体" w:eastAsia="宋体" w:cstheme="minorBidi"/>
                <w:kern w:val="0"/>
                <w:szCs w:val="21"/>
              </w:rPr>
              <w:t>内存8GB及以上</w:t>
            </w:r>
          </w:p>
          <w:p w14:paraId="57119B97">
            <w:pPr>
              <w:snapToGrid w:val="0"/>
              <w:spacing w:line="360" w:lineRule="auto"/>
              <w:rPr>
                <w:rFonts w:hint="eastAsia" w:ascii="宋体" w:hAnsi="宋体" w:eastAsia="宋体" w:cstheme="minorBidi"/>
                <w:kern w:val="0"/>
                <w:szCs w:val="21"/>
              </w:rPr>
            </w:pPr>
            <w:r>
              <w:rPr>
                <w:rFonts w:hint="eastAsia" w:ascii="宋体" w:hAnsi="宋体" w:eastAsia="宋体" w:cstheme="minorBidi"/>
                <w:kern w:val="0"/>
                <w:szCs w:val="21"/>
              </w:rPr>
              <w:t>硬盘2G及以上存储空间</w:t>
            </w:r>
          </w:p>
          <w:p w14:paraId="598AD0E3">
            <w:pPr>
              <w:snapToGrid w:val="0"/>
              <w:spacing w:line="360" w:lineRule="auto"/>
              <w:rPr>
                <w:rFonts w:hint="eastAsia" w:ascii="宋体" w:hAnsi="宋体" w:eastAsia="宋体" w:cstheme="minorBidi"/>
                <w:kern w:val="0"/>
                <w:szCs w:val="21"/>
              </w:rPr>
            </w:pPr>
            <w:r>
              <w:rPr>
                <w:rFonts w:hint="eastAsia" w:ascii="宋体" w:hAnsi="宋体" w:eastAsia="宋体" w:cstheme="minorBidi"/>
                <w:kern w:val="0"/>
                <w:szCs w:val="21"/>
              </w:rPr>
              <w:t>显卡3060系列或者更高配置</w:t>
            </w:r>
          </w:p>
          <w:p w14:paraId="3D7C76EC">
            <w:pPr>
              <w:snapToGrid w:val="0"/>
              <w:spacing w:line="360" w:lineRule="auto"/>
              <w:rPr>
                <w:rFonts w:hint="eastAsia" w:ascii="宋体" w:hAnsi="宋体" w:eastAsia="宋体" w:cstheme="minorBidi"/>
                <w:kern w:val="0"/>
                <w:szCs w:val="21"/>
              </w:rPr>
            </w:pPr>
            <w:r>
              <w:rPr>
                <w:rFonts w:hint="eastAsia" w:ascii="宋体" w:hAnsi="宋体" w:eastAsia="宋体" w:cstheme="minorBidi"/>
                <w:kern w:val="0"/>
                <w:szCs w:val="21"/>
              </w:rPr>
              <w:t>标准键盘和鼠标</w:t>
            </w:r>
          </w:p>
        </w:tc>
      </w:tr>
      <w:tr w14:paraId="1E4C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1" w:type="dxa"/>
            <w:tcBorders>
              <w:top w:val="single" w:color="auto" w:sz="4" w:space="0"/>
              <w:left w:val="single" w:color="auto" w:sz="4" w:space="0"/>
              <w:bottom w:val="single" w:color="auto" w:sz="4" w:space="0"/>
              <w:right w:val="single" w:color="auto" w:sz="4" w:space="0"/>
            </w:tcBorders>
            <w:vAlign w:val="center"/>
          </w:tcPr>
          <w:p w14:paraId="55CA4F8B">
            <w:pPr>
              <w:spacing w:line="360" w:lineRule="auto"/>
              <w:jc w:val="center"/>
              <w:rPr>
                <w:rFonts w:hint="eastAsia" w:ascii="宋体" w:hAnsi="宋体" w:eastAsia="宋体" w:cstheme="minorBidi"/>
                <w:kern w:val="0"/>
                <w:szCs w:val="21"/>
              </w:rPr>
            </w:pPr>
            <w:r>
              <w:rPr>
                <w:rFonts w:hint="eastAsia" w:ascii="宋体" w:hAnsi="宋体" w:eastAsia="宋体" w:cstheme="minorBidi"/>
                <w:kern w:val="0"/>
                <w:szCs w:val="21"/>
              </w:rPr>
              <w:t>系统要求</w:t>
            </w:r>
          </w:p>
        </w:tc>
        <w:tc>
          <w:tcPr>
            <w:tcW w:w="4806" w:type="dxa"/>
            <w:tcBorders>
              <w:top w:val="single" w:color="auto" w:sz="4" w:space="0"/>
              <w:left w:val="single" w:color="auto" w:sz="4" w:space="0"/>
              <w:bottom w:val="single" w:color="auto" w:sz="4" w:space="0"/>
              <w:right w:val="single" w:color="auto" w:sz="4" w:space="0"/>
            </w:tcBorders>
            <w:vAlign w:val="center"/>
          </w:tcPr>
          <w:p w14:paraId="4D5A5A71">
            <w:pPr>
              <w:snapToGrid w:val="0"/>
              <w:spacing w:line="360" w:lineRule="auto"/>
              <w:rPr>
                <w:rFonts w:hint="eastAsia" w:ascii="宋体" w:hAnsi="宋体" w:eastAsia="宋体" w:cstheme="minorBidi"/>
                <w:kern w:val="0"/>
                <w:szCs w:val="21"/>
              </w:rPr>
            </w:pPr>
            <w:r>
              <w:rPr>
                <w:rFonts w:hint="eastAsia" w:ascii="宋体" w:hAnsi="宋体" w:eastAsia="宋体" w:cstheme="minorBidi"/>
                <w:kern w:val="0"/>
                <w:szCs w:val="21"/>
              </w:rPr>
              <w:t>Windows 10及以上系统</w:t>
            </w:r>
          </w:p>
        </w:tc>
      </w:tr>
      <w:tr w14:paraId="5337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1" w:type="dxa"/>
            <w:tcBorders>
              <w:top w:val="single" w:color="auto" w:sz="4" w:space="0"/>
              <w:left w:val="single" w:color="auto" w:sz="4" w:space="0"/>
              <w:bottom w:val="single" w:color="auto" w:sz="4" w:space="0"/>
              <w:right w:val="single" w:color="auto" w:sz="4" w:space="0"/>
            </w:tcBorders>
            <w:vAlign w:val="center"/>
          </w:tcPr>
          <w:p w14:paraId="77836974">
            <w:pPr>
              <w:spacing w:line="360" w:lineRule="auto"/>
              <w:jc w:val="center"/>
              <w:rPr>
                <w:rFonts w:hint="eastAsia" w:ascii="宋体" w:hAnsi="宋体" w:eastAsia="宋体" w:cstheme="minorBidi"/>
                <w:kern w:val="0"/>
                <w:szCs w:val="21"/>
              </w:rPr>
            </w:pPr>
            <w:r>
              <w:rPr>
                <w:rFonts w:hint="eastAsia" w:ascii="宋体" w:hAnsi="宋体" w:eastAsia="宋体" w:cstheme="minorBidi"/>
                <w:kern w:val="0"/>
                <w:szCs w:val="21"/>
              </w:rPr>
              <w:t>软件要求</w:t>
            </w:r>
          </w:p>
        </w:tc>
        <w:tc>
          <w:tcPr>
            <w:tcW w:w="4806" w:type="dxa"/>
            <w:tcBorders>
              <w:top w:val="single" w:color="auto" w:sz="4" w:space="0"/>
              <w:left w:val="single" w:color="auto" w:sz="4" w:space="0"/>
              <w:bottom w:val="single" w:color="auto" w:sz="4" w:space="0"/>
              <w:right w:val="single" w:color="auto" w:sz="4" w:space="0"/>
            </w:tcBorders>
            <w:vAlign w:val="center"/>
          </w:tcPr>
          <w:p w14:paraId="07717FA1">
            <w:pPr>
              <w:snapToGrid w:val="0"/>
              <w:spacing w:line="360" w:lineRule="auto"/>
              <w:rPr>
                <w:rFonts w:hint="eastAsia" w:ascii="宋体" w:hAnsi="宋体" w:eastAsia="宋体" w:cstheme="minorBidi"/>
                <w:kern w:val="0"/>
                <w:szCs w:val="21"/>
              </w:rPr>
            </w:pPr>
            <w:r>
              <w:rPr>
                <w:rFonts w:hint="eastAsia" w:ascii="宋体" w:hAnsi="宋体" w:eastAsia="宋体" w:cstheme="minorBidi"/>
                <w:kern w:val="0"/>
                <w:szCs w:val="21"/>
              </w:rPr>
              <w:t>先进飞行器设计运用平台</w:t>
            </w:r>
          </w:p>
          <w:p w14:paraId="2839F9F7">
            <w:pPr>
              <w:snapToGrid w:val="0"/>
              <w:spacing w:line="360" w:lineRule="auto"/>
              <w:rPr>
                <w:rFonts w:hint="eastAsia" w:ascii="宋体" w:hAnsi="宋体" w:eastAsia="宋体" w:cstheme="minorBidi"/>
                <w:kern w:val="0"/>
                <w:szCs w:val="21"/>
              </w:rPr>
            </w:pPr>
            <w:r>
              <w:rPr>
                <w:rFonts w:hint="eastAsia" w:ascii="宋体" w:hAnsi="宋体" w:eastAsia="宋体" w:cstheme="minorBidi"/>
                <w:kern w:val="0"/>
                <w:szCs w:val="21"/>
              </w:rPr>
              <w:t>下载地址：https://jointcup.buaa.edu.cn/</w:t>
            </w:r>
          </w:p>
        </w:tc>
      </w:tr>
    </w:tbl>
    <w:p w14:paraId="06F55B70">
      <w:pPr>
        <w:spacing w:line="360" w:lineRule="auto"/>
        <w:ind w:firstLine="480" w:firstLineChars="200"/>
        <w:rPr>
          <w:rFonts w:hint="eastAsia" w:ascii="宋体" w:hAnsi="宋体" w:eastAsia="宋体"/>
          <w:b/>
          <w:bCs/>
          <w:sz w:val="28"/>
          <w:szCs w:val="28"/>
        </w:rPr>
      </w:pPr>
      <w:r>
        <w:rPr>
          <w:rFonts w:hint="eastAsia" w:ascii="宋体" w:hAnsi="宋体" w:eastAsia="宋体"/>
          <w:sz w:val="24"/>
          <w:szCs w:val="24"/>
        </w:rPr>
        <w:t>通过“先进飞行器设计运用平台”发布各阶段竞赛任务场景。</w:t>
      </w:r>
    </w:p>
    <w:p w14:paraId="0DC18E8A">
      <w:pPr>
        <w:tabs>
          <w:tab w:val="left" w:pos="1080"/>
          <w:tab w:val="center" w:pos="4153"/>
        </w:tabs>
        <w:spacing w:before="78" w:beforeLines="25" w:after="78" w:afterLines="25" w:line="300" w:lineRule="auto"/>
        <w:outlineLvl w:val="2"/>
        <w:rPr>
          <w:rFonts w:hint="eastAsia" w:ascii="黑体" w:hAnsi="黑体" w:eastAsia="黑体" w:cstheme="minorBidi"/>
          <w:bCs/>
          <w:sz w:val="28"/>
          <w:szCs w:val="28"/>
        </w:rPr>
      </w:pPr>
      <w:r>
        <w:rPr>
          <w:rFonts w:hint="eastAsia" w:ascii="黑体" w:hAnsi="黑体" w:eastAsia="黑体"/>
          <w:bCs/>
          <w:sz w:val="28"/>
          <w:szCs w:val="28"/>
        </w:rPr>
        <w:t>3、</w:t>
      </w:r>
      <w:r>
        <w:rPr>
          <w:rFonts w:hint="eastAsia" w:ascii="黑体" w:hAnsi="黑体" w:eastAsia="黑体" w:cstheme="minorBidi"/>
          <w:bCs/>
          <w:sz w:val="28"/>
          <w:szCs w:val="28"/>
        </w:rPr>
        <w:t>赛程安排及要求</w:t>
      </w:r>
    </w:p>
    <w:p w14:paraId="5585F61C">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本赛项是在校赛任务基础上拓展出省赛任务，在省赛任务基础上拓展出国赛任务。在规定的校赛时间内，在竞赛平台上进行多次仿真，平台自动选择最佳结果作为参赛队的校成绩。在规定的省赛时间内，在竞赛平台上进行多次仿真，平台自动选择最佳结果作为参赛队的省赛成绩。在国赛</w:t>
      </w:r>
      <w:r>
        <w:rPr>
          <w:rFonts w:ascii="宋体" w:hAnsi="宋体" w:eastAsia="宋体"/>
          <w:sz w:val="24"/>
          <w:szCs w:val="24"/>
        </w:rPr>
        <w:t>比赛现场</w:t>
      </w:r>
      <w:r>
        <w:rPr>
          <w:rFonts w:hint="eastAsia" w:ascii="宋体" w:hAnsi="宋体" w:eastAsia="宋体"/>
          <w:sz w:val="24"/>
          <w:szCs w:val="24"/>
        </w:rPr>
        <w:t>，通过竞赛平台发布国赛任务，在规定的国赛时间内，在竞赛平台上进行多次仿真，平台自动选择最佳结果作为国赛成绩。</w:t>
      </w:r>
    </w:p>
    <w:p w14:paraId="0F3F6FEF">
      <w:pPr>
        <w:widowControl/>
        <w:spacing w:line="360" w:lineRule="auto"/>
        <w:ind w:firstLine="480" w:firstLineChars="200"/>
        <w:rPr>
          <w:rFonts w:hint="eastAsia" w:ascii="宋体" w:hAnsi="宋体" w:eastAsia="宋体"/>
          <w:sz w:val="24"/>
          <w:szCs w:val="24"/>
        </w:rPr>
      </w:pPr>
      <w:r>
        <w:rPr>
          <w:rFonts w:hint="eastAsia" w:ascii="宋体" w:hAnsi="宋体" w:eastAsia="宋体"/>
          <w:sz w:val="24"/>
          <w:szCs w:val="24"/>
        </w:rPr>
        <w:t>校级成绩不带入省级，省级成绩不带入国赛。</w:t>
      </w:r>
    </w:p>
    <w:p w14:paraId="0FB5DC8C">
      <w:pPr>
        <w:tabs>
          <w:tab w:val="left" w:pos="1080"/>
          <w:tab w:val="center" w:pos="4153"/>
        </w:tabs>
        <w:spacing w:before="78" w:beforeLines="25" w:after="78" w:afterLines="25" w:line="300" w:lineRule="auto"/>
        <w:outlineLvl w:val="2"/>
        <w:rPr>
          <w:rFonts w:hint="eastAsia" w:ascii="黑体" w:hAnsi="黑体" w:eastAsia="黑体" w:cstheme="minorBidi"/>
          <w:bCs/>
          <w:sz w:val="30"/>
          <w:szCs w:val="30"/>
        </w:rPr>
      </w:pPr>
      <w:bookmarkStart w:id="0" w:name="_Hlk220218624"/>
      <w:r>
        <w:rPr>
          <w:rFonts w:ascii="黑体" w:hAnsi="黑体" w:eastAsia="黑体" w:cstheme="minorBidi"/>
          <w:bCs/>
          <w:sz w:val="30"/>
          <w:szCs w:val="30"/>
        </w:rPr>
        <w:t>二、智能网联汽车设计赛项</w:t>
      </w:r>
    </w:p>
    <w:p w14:paraId="4EDAAD97">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为了培养智能网联汽车及相关专业学生的设计与开发能力，提升其实践能力和创新意识，本赛项紧密贴合产业实际，以产业级智能网联测试平台作为竞赛平台，选手自主开发</w:t>
      </w:r>
      <w:r>
        <w:rPr>
          <w:rFonts w:ascii="宋体" w:hAnsi="宋体" w:eastAsia="宋体"/>
          <w:sz w:val="24"/>
          <w:szCs w:val="24"/>
        </w:rPr>
        <w:t>特定</w:t>
      </w:r>
      <w:r>
        <w:rPr>
          <w:rFonts w:ascii="Times New Roman" w:hAnsi="Times New Roman" w:eastAsia="宋体"/>
          <w:sz w:val="24"/>
          <w:szCs w:val="24"/>
        </w:rPr>
        <w:t>场景下的决策和控制算法，实现虚拟仿真行驶环境下虚拟车辆的自动行驶，以自动行驶的水平作为竞赛指标。</w:t>
      </w:r>
    </w:p>
    <w:p w14:paraId="364265AE">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本赛项重点考察</w:t>
      </w:r>
      <w:r>
        <w:rPr>
          <w:rFonts w:ascii="宋体" w:hAnsi="宋体" w:eastAsia="宋体"/>
          <w:sz w:val="24"/>
          <w:szCs w:val="24"/>
        </w:rPr>
        <w:t>学生</w:t>
      </w:r>
      <w:r>
        <w:rPr>
          <w:rFonts w:ascii="Times New Roman" w:hAnsi="Times New Roman" w:eastAsia="宋体"/>
          <w:sz w:val="24"/>
          <w:szCs w:val="24"/>
        </w:rPr>
        <w:t>综合运用所学专业知识进行汽车自动驾驶算法设计的能力，以及应用虚拟仿真技术解决复杂工程问题的能力，锻炼和提升学生的专业水平、协作意识、创新精神、系统思维以及实践能力等综合素养。</w:t>
      </w:r>
    </w:p>
    <w:p w14:paraId="2C43864D">
      <w:pPr>
        <w:tabs>
          <w:tab w:val="left" w:pos="1080"/>
          <w:tab w:val="center" w:pos="4153"/>
        </w:tabs>
        <w:spacing w:before="78" w:beforeLines="25" w:after="78" w:afterLines="25" w:line="300" w:lineRule="auto"/>
        <w:outlineLvl w:val="2"/>
        <w:rPr>
          <w:rFonts w:hint="eastAsia" w:ascii="黑体" w:hAnsi="黑体" w:eastAsia="黑体" w:cstheme="minorBidi"/>
          <w:bCs/>
          <w:sz w:val="28"/>
          <w:szCs w:val="28"/>
        </w:rPr>
      </w:pPr>
      <w:r>
        <w:rPr>
          <w:rFonts w:hint="eastAsia" w:ascii="黑体" w:hAnsi="黑体" w:eastAsia="黑体"/>
          <w:bCs/>
          <w:sz w:val="28"/>
          <w:szCs w:val="28"/>
        </w:rPr>
        <w:t>1、</w:t>
      </w:r>
      <w:r>
        <w:rPr>
          <w:rFonts w:ascii="黑体" w:hAnsi="黑体" w:eastAsia="黑体" w:cstheme="minorBidi"/>
          <w:bCs/>
          <w:sz w:val="28"/>
          <w:szCs w:val="28"/>
        </w:rPr>
        <w:t>对参赛作品/内容的要求</w:t>
      </w:r>
    </w:p>
    <w:p w14:paraId="3583F364">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使用python或C++自主开发智能网联车辆自动驾驶决策和控制算法，利用竞赛平台提供的虚拟车载传感器环境感知信息（包括路侧设施信息等），操纵车辆动力学模型在组委会提供的场景工况中进行自动驾驶功能测试。参赛队的自动驾驶算法需要按照给定的标准协议与竞赛平台进行连接并运行。</w:t>
      </w:r>
    </w:p>
    <w:p w14:paraId="221D1EBE">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本赛项内容由驾驶</w:t>
      </w:r>
      <w:r>
        <w:rPr>
          <w:rFonts w:ascii="宋体" w:hAnsi="宋体" w:eastAsia="宋体"/>
          <w:sz w:val="24"/>
          <w:szCs w:val="24"/>
        </w:rPr>
        <w:t>辅助</w:t>
      </w:r>
      <w:r>
        <w:rPr>
          <w:rFonts w:ascii="Times New Roman" w:hAnsi="Times New Roman" w:eastAsia="宋体"/>
          <w:sz w:val="24"/>
          <w:szCs w:val="24"/>
        </w:rPr>
        <w:t>功能测试场景（简称：ADAS）和无人驾驶功能测试场景组成，其测试成绩也由这两个部分组成。</w:t>
      </w:r>
    </w:p>
    <w:p w14:paraId="52312994">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ADAS以辅助驾驶单一功能测试为竞赛内容。ADAS测试场景由自动紧急制动功能（AEB）、车道保持功能（LKA）以及自动泊车功能（APA）等三类测试场景（赛题）组成，以上单一功能可以单独设计算法，也可以设计综合算法。无人驾驶功能测试场景以复杂场景下的自动驾驶算法测试为竞赛内容。</w:t>
      </w:r>
    </w:p>
    <w:p w14:paraId="4314E257">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测试场景类型及说明如下：</w:t>
      </w:r>
    </w:p>
    <w:p w14:paraId="133BF9B3">
      <w:pPr>
        <w:tabs>
          <w:tab w:val="left" w:pos="1620"/>
        </w:tabs>
        <w:spacing w:before="78" w:beforeLines="25" w:after="78" w:afterLines="25" w:line="300" w:lineRule="auto"/>
        <w:rPr>
          <w:rFonts w:hint="eastAsia" w:ascii="宋体" w:hAnsi="宋体" w:eastAsia="宋体"/>
          <w:b/>
          <w:bCs/>
          <w:sz w:val="28"/>
          <w:szCs w:val="28"/>
        </w:rPr>
      </w:pPr>
      <w:r>
        <w:rPr>
          <w:rFonts w:ascii="宋体" w:hAnsi="宋体" w:eastAsia="宋体"/>
          <w:b/>
          <w:bCs/>
          <w:sz w:val="28"/>
          <w:szCs w:val="28"/>
        </w:rPr>
        <w:t>1</w:t>
      </w:r>
      <w:r>
        <w:rPr>
          <w:rFonts w:hint="eastAsia" w:ascii="宋体" w:hAnsi="宋体" w:eastAsia="宋体"/>
          <w:b/>
          <w:bCs/>
          <w:sz w:val="28"/>
          <w:szCs w:val="28"/>
        </w:rPr>
        <w:t>）</w:t>
      </w:r>
      <w:r>
        <w:rPr>
          <w:rFonts w:ascii="宋体" w:hAnsi="宋体" w:eastAsia="宋体"/>
          <w:b/>
          <w:bCs/>
          <w:sz w:val="28"/>
          <w:szCs w:val="28"/>
        </w:rPr>
        <w:t>静态</w:t>
      </w:r>
      <w:r>
        <w:rPr>
          <w:rFonts w:hint="eastAsia" w:ascii="宋体" w:hAnsi="宋体" w:eastAsia="宋体"/>
          <w:b/>
          <w:bCs/>
          <w:sz w:val="28"/>
          <w:szCs w:val="28"/>
        </w:rPr>
        <w:t>场景下</w:t>
      </w:r>
      <w:r>
        <w:rPr>
          <w:rFonts w:ascii="宋体" w:hAnsi="宋体" w:eastAsia="宋体"/>
          <w:b/>
          <w:bCs/>
          <w:sz w:val="28"/>
          <w:szCs w:val="28"/>
        </w:rPr>
        <w:t>的车辆规控任务</w:t>
      </w:r>
    </w:p>
    <w:p w14:paraId="7EE7168C">
      <w:pPr>
        <w:spacing w:line="360" w:lineRule="auto"/>
        <w:ind w:firstLine="482" w:firstLineChars="200"/>
        <w:rPr>
          <w:rFonts w:hint="eastAsia" w:ascii="宋体" w:hAnsi="宋体" w:eastAsia="宋体"/>
          <w:sz w:val="24"/>
          <w:szCs w:val="24"/>
        </w:rPr>
      </w:pPr>
      <w:r>
        <w:rPr>
          <w:rFonts w:ascii="宋体" w:hAnsi="宋体" w:eastAsia="宋体"/>
          <w:b/>
          <w:bCs/>
          <w:sz w:val="24"/>
          <w:szCs w:val="24"/>
        </w:rPr>
        <w:t>核心测试目标</w:t>
      </w:r>
      <w:r>
        <w:rPr>
          <w:rFonts w:ascii="宋体" w:hAnsi="宋体" w:eastAsia="宋体"/>
          <w:sz w:val="24"/>
          <w:szCs w:val="24"/>
        </w:rPr>
        <w:t>：验证规控算法对静态目标的识别转化能力、基础路径规划与精准控制能力，无动态干扰，重点考核“感知结果应用→决策指令→控制执行”的基础链路完整性。其任务列表如表</w:t>
      </w:r>
      <w:r>
        <w:rPr>
          <w:rFonts w:hint="eastAsia" w:ascii="宋体" w:hAnsi="宋体" w:eastAsia="宋体"/>
          <w:sz w:val="24"/>
          <w:szCs w:val="24"/>
        </w:rPr>
        <w:t>2</w:t>
      </w:r>
      <w:r>
        <w:rPr>
          <w:rFonts w:ascii="宋体" w:hAnsi="宋体" w:eastAsia="宋体"/>
          <w:sz w:val="24"/>
          <w:szCs w:val="24"/>
        </w:rPr>
        <w:t>所示</w:t>
      </w:r>
      <w:r>
        <w:rPr>
          <w:rFonts w:hint="eastAsia" w:ascii="宋体" w:hAnsi="宋体" w:eastAsia="宋体"/>
          <w:sz w:val="24"/>
          <w:szCs w:val="24"/>
        </w:rPr>
        <w:t>。</w:t>
      </w:r>
    </w:p>
    <w:p w14:paraId="025906DA">
      <w:pPr>
        <w:spacing w:line="360" w:lineRule="auto"/>
        <w:jc w:val="center"/>
        <w:rPr>
          <w:rFonts w:hint="eastAsia" w:ascii="宋体" w:hAnsi="宋体" w:eastAsia="宋体"/>
          <w:bCs/>
        </w:rPr>
      </w:pPr>
      <w:r>
        <w:rPr>
          <w:rFonts w:ascii="宋体" w:hAnsi="宋体" w:eastAsia="宋体"/>
          <w:bCs/>
        </w:rPr>
        <w:t>表</w:t>
      </w:r>
      <w:r>
        <w:rPr>
          <w:rFonts w:hint="eastAsia" w:ascii="宋体" w:hAnsi="宋体" w:eastAsia="宋体"/>
          <w:bCs/>
        </w:rPr>
        <w:t xml:space="preserve"> 2</w:t>
      </w:r>
      <w:r>
        <w:rPr>
          <w:rFonts w:ascii="宋体" w:hAnsi="宋体" w:eastAsia="宋体"/>
          <w:bCs/>
        </w:rPr>
        <w:t xml:space="preserve"> 基于静态</w:t>
      </w:r>
      <w:r>
        <w:rPr>
          <w:rFonts w:hint="eastAsia" w:ascii="宋体" w:hAnsi="宋体" w:eastAsia="宋体"/>
          <w:bCs/>
        </w:rPr>
        <w:t>场景的</w:t>
      </w:r>
      <w:r>
        <w:rPr>
          <w:rFonts w:ascii="宋体" w:hAnsi="宋体" w:eastAsia="宋体"/>
          <w:bCs/>
        </w:rPr>
        <w:t>规控任务列表</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14"/>
        <w:gridCol w:w="1472"/>
        <w:gridCol w:w="6360"/>
      </w:tblGrid>
      <w:tr w14:paraId="4B86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693" w:type="dxa"/>
            <w:tcMar>
              <w:top w:w="60" w:type="dxa"/>
              <w:left w:w="120" w:type="dxa"/>
              <w:bottom w:w="0" w:type="dxa"/>
              <w:right w:w="120" w:type="dxa"/>
            </w:tcMar>
            <w:vAlign w:val="center"/>
          </w:tcPr>
          <w:p w14:paraId="2C6894C4">
            <w:pPr>
              <w:spacing w:line="360" w:lineRule="auto"/>
              <w:jc w:val="center"/>
              <w:textAlignment w:val="center"/>
              <w:rPr>
                <w:rFonts w:ascii="Times New Roman" w:hAnsi="Times New Roman" w:eastAsia="宋体"/>
                <w:b/>
                <w:lang w:bidi="ar"/>
              </w:rPr>
            </w:pPr>
            <w:r>
              <w:rPr>
                <w:rFonts w:ascii="Times New Roman" w:hAnsi="Times New Roman" w:eastAsia="宋体"/>
                <w:b/>
                <w:lang w:bidi="ar"/>
              </w:rPr>
              <w:t>序号</w:t>
            </w:r>
          </w:p>
        </w:tc>
        <w:tc>
          <w:tcPr>
            <w:tcW w:w="1429" w:type="dxa"/>
            <w:tcMar>
              <w:top w:w="60" w:type="dxa"/>
              <w:left w:w="120" w:type="dxa"/>
              <w:bottom w:w="0" w:type="dxa"/>
              <w:right w:w="120" w:type="dxa"/>
            </w:tcMar>
            <w:vAlign w:val="center"/>
          </w:tcPr>
          <w:p w14:paraId="431FE631">
            <w:pPr>
              <w:spacing w:line="360" w:lineRule="auto"/>
              <w:jc w:val="center"/>
              <w:textAlignment w:val="center"/>
              <w:rPr>
                <w:rFonts w:ascii="Times New Roman" w:hAnsi="Times New Roman" w:eastAsia="宋体"/>
                <w:b/>
                <w:lang w:bidi="ar"/>
              </w:rPr>
            </w:pPr>
            <w:r>
              <w:rPr>
                <w:rFonts w:ascii="Times New Roman" w:hAnsi="Times New Roman" w:eastAsia="宋体"/>
                <w:b/>
                <w:lang w:bidi="ar"/>
              </w:rPr>
              <w:t>场景名称</w:t>
            </w:r>
          </w:p>
        </w:tc>
        <w:tc>
          <w:tcPr>
            <w:tcW w:w="6174" w:type="dxa"/>
            <w:tcMar>
              <w:top w:w="60" w:type="dxa"/>
              <w:left w:w="120" w:type="dxa"/>
              <w:bottom w:w="0" w:type="dxa"/>
              <w:right w:w="120" w:type="dxa"/>
            </w:tcMar>
            <w:vAlign w:val="center"/>
          </w:tcPr>
          <w:p w14:paraId="39CEBF1E">
            <w:pPr>
              <w:spacing w:line="360" w:lineRule="auto"/>
              <w:jc w:val="center"/>
              <w:textAlignment w:val="center"/>
              <w:rPr>
                <w:rFonts w:ascii="Times New Roman" w:hAnsi="Times New Roman" w:eastAsia="宋体"/>
                <w:b/>
                <w:lang w:bidi="ar"/>
              </w:rPr>
            </w:pPr>
            <w:r>
              <w:rPr>
                <w:rFonts w:ascii="Times New Roman" w:hAnsi="Times New Roman" w:eastAsia="宋体"/>
                <w:b/>
                <w:lang w:bidi="ar"/>
              </w:rPr>
              <w:t>规控算法核心任务</w:t>
            </w:r>
          </w:p>
        </w:tc>
      </w:tr>
      <w:tr w14:paraId="2F5B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93" w:type="dxa"/>
            <w:tcMar>
              <w:top w:w="28" w:type="dxa"/>
              <w:left w:w="57" w:type="dxa"/>
              <w:bottom w:w="0" w:type="dxa"/>
              <w:right w:w="57" w:type="dxa"/>
            </w:tcMar>
            <w:vAlign w:val="center"/>
          </w:tcPr>
          <w:p w14:paraId="08143369">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01</w:t>
            </w:r>
          </w:p>
        </w:tc>
        <w:tc>
          <w:tcPr>
            <w:tcW w:w="1429" w:type="dxa"/>
            <w:tcMar>
              <w:top w:w="28" w:type="dxa"/>
              <w:left w:w="57" w:type="dxa"/>
              <w:bottom w:w="0" w:type="dxa"/>
              <w:right w:w="57" w:type="dxa"/>
            </w:tcMar>
            <w:vAlign w:val="center"/>
          </w:tcPr>
          <w:p w14:paraId="0A04E863">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限速标志</w:t>
            </w:r>
          </w:p>
          <w:p w14:paraId="7953DC01">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识别及响应</w:t>
            </w:r>
          </w:p>
        </w:tc>
        <w:tc>
          <w:tcPr>
            <w:tcW w:w="6174" w:type="dxa"/>
            <w:tcMar>
              <w:top w:w="28" w:type="dxa"/>
              <w:left w:w="57" w:type="dxa"/>
              <w:bottom w:w="0" w:type="dxa"/>
              <w:right w:w="57" w:type="dxa"/>
            </w:tcMar>
          </w:tcPr>
          <w:p w14:paraId="212BFB7D">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1.基于静态限速标识，决策车速调整目标；2.规划平稳减速路径；3.控制车速稳定在限速范围内。</w:t>
            </w:r>
          </w:p>
        </w:tc>
      </w:tr>
      <w:tr w14:paraId="4BF4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93" w:type="dxa"/>
            <w:tcMar>
              <w:top w:w="28" w:type="dxa"/>
              <w:left w:w="57" w:type="dxa"/>
              <w:bottom w:w="0" w:type="dxa"/>
              <w:right w:w="57" w:type="dxa"/>
            </w:tcMar>
            <w:vAlign w:val="center"/>
          </w:tcPr>
          <w:p w14:paraId="6D9EA744">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02</w:t>
            </w:r>
          </w:p>
        </w:tc>
        <w:tc>
          <w:tcPr>
            <w:tcW w:w="1429" w:type="dxa"/>
            <w:tcMar>
              <w:top w:w="28" w:type="dxa"/>
              <w:left w:w="57" w:type="dxa"/>
              <w:bottom w:w="0" w:type="dxa"/>
              <w:right w:w="57" w:type="dxa"/>
            </w:tcMar>
            <w:vAlign w:val="center"/>
          </w:tcPr>
          <w:p w14:paraId="7A83CBDE">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机动车信号灯识别及响应</w:t>
            </w:r>
          </w:p>
        </w:tc>
        <w:tc>
          <w:tcPr>
            <w:tcW w:w="6174" w:type="dxa"/>
            <w:tcMar>
              <w:top w:w="28" w:type="dxa"/>
              <w:left w:w="57" w:type="dxa"/>
              <w:bottom w:w="0" w:type="dxa"/>
              <w:right w:w="57" w:type="dxa"/>
            </w:tcMar>
          </w:tcPr>
          <w:p w14:paraId="2D3100B5">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1.基于信号灯状态（红/绿/黄），决策通行/停止指令；2.规划路口停止位置；3.绿灯起步时控制车速递增。</w:t>
            </w:r>
          </w:p>
        </w:tc>
      </w:tr>
      <w:tr w14:paraId="37FE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93" w:type="dxa"/>
            <w:tcMar>
              <w:top w:w="28" w:type="dxa"/>
              <w:left w:w="57" w:type="dxa"/>
              <w:bottom w:w="0" w:type="dxa"/>
              <w:right w:w="57" w:type="dxa"/>
            </w:tcMar>
            <w:vAlign w:val="center"/>
          </w:tcPr>
          <w:p w14:paraId="0B440581">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03</w:t>
            </w:r>
          </w:p>
        </w:tc>
        <w:tc>
          <w:tcPr>
            <w:tcW w:w="1429" w:type="dxa"/>
            <w:tcMar>
              <w:top w:w="28" w:type="dxa"/>
              <w:left w:w="57" w:type="dxa"/>
              <w:bottom w:w="0" w:type="dxa"/>
              <w:right w:w="57" w:type="dxa"/>
            </w:tcMar>
            <w:vAlign w:val="center"/>
          </w:tcPr>
          <w:p w14:paraId="4B93E03B">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车道线</w:t>
            </w:r>
          </w:p>
          <w:p w14:paraId="030E2462">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识别及响应</w:t>
            </w:r>
          </w:p>
        </w:tc>
        <w:tc>
          <w:tcPr>
            <w:tcW w:w="6174" w:type="dxa"/>
            <w:tcMar>
              <w:top w:w="28" w:type="dxa"/>
              <w:left w:w="57" w:type="dxa"/>
              <w:bottom w:w="0" w:type="dxa"/>
              <w:right w:w="57" w:type="dxa"/>
            </w:tcMar>
          </w:tcPr>
          <w:p w14:paraId="50967B1F">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1.基于静态车道线（直道/弯道）信息，决策车道保持目标（直道居中、弯道沿轨迹行驶）；2.规划车道内微调路径；3.控制转向角度平稳。</w:t>
            </w:r>
          </w:p>
        </w:tc>
      </w:tr>
      <w:tr w14:paraId="01EB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93" w:type="dxa"/>
            <w:tcMar>
              <w:top w:w="28" w:type="dxa"/>
              <w:left w:w="57" w:type="dxa"/>
              <w:bottom w:w="0" w:type="dxa"/>
              <w:right w:w="57" w:type="dxa"/>
            </w:tcMar>
            <w:vAlign w:val="center"/>
          </w:tcPr>
          <w:p w14:paraId="30A83CAD">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04</w:t>
            </w:r>
          </w:p>
        </w:tc>
        <w:tc>
          <w:tcPr>
            <w:tcW w:w="1429" w:type="dxa"/>
            <w:tcMar>
              <w:top w:w="28" w:type="dxa"/>
              <w:left w:w="57" w:type="dxa"/>
              <w:bottom w:w="0" w:type="dxa"/>
              <w:right w:w="57" w:type="dxa"/>
            </w:tcMar>
            <w:vAlign w:val="center"/>
          </w:tcPr>
          <w:p w14:paraId="412C923D">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停止线</w:t>
            </w:r>
          </w:p>
          <w:p w14:paraId="65F2FC62">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识别及响应</w:t>
            </w:r>
          </w:p>
        </w:tc>
        <w:tc>
          <w:tcPr>
            <w:tcW w:w="6174" w:type="dxa"/>
            <w:tcMar>
              <w:top w:w="28" w:type="dxa"/>
              <w:left w:w="57" w:type="dxa"/>
              <w:bottom w:w="0" w:type="dxa"/>
              <w:right w:w="57" w:type="dxa"/>
            </w:tcMar>
          </w:tcPr>
          <w:p w14:paraId="35C92DB8">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1.基于停止线信息，决策停止时机（根据当前车速计算减速距离，避免急刹）；2.规划减速路径（从识别停止线到停车，行驶距离与车速匹配）；3.控制车辆精准停在停止线前。</w:t>
            </w:r>
          </w:p>
        </w:tc>
      </w:tr>
      <w:tr w14:paraId="024B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93" w:type="dxa"/>
            <w:tcMar>
              <w:top w:w="28" w:type="dxa"/>
              <w:left w:w="57" w:type="dxa"/>
              <w:bottom w:w="0" w:type="dxa"/>
              <w:right w:w="57" w:type="dxa"/>
            </w:tcMar>
            <w:vAlign w:val="center"/>
          </w:tcPr>
          <w:p w14:paraId="4AF7D42C">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05</w:t>
            </w:r>
          </w:p>
        </w:tc>
        <w:tc>
          <w:tcPr>
            <w:tcW w:w="1429" w:type="dxa"/>
            <w:tcMar>
              <w:top w:w="28" w:type="dxa"/>
              <w:left w:w="57" w:type="dxa"/>
              <w:bottom w:w="0" w:type="dxa"/>
              <w:right w:w="57" w:type="dxa"/>
            </w:tcMar>
            <w:vAlign w:val="center"/>
          </w:tcPr>
          <w:p w14:paraId="20937082">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ADAS-</w:t>
            </w:r>
          </w:p>
          <w:p w14:paraId="534FF182">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垂直泊车</w:t>
            </w:r>
          </w:p>
        </w:tc>
        <w:tc>
          <w:tcPr>
            <w:tcW w:w="6174" w:type="dxa"/>
            <w:tcMar>
              <w:top w:w="28" w:type="dxa"/>
              <w:left w:w="57" w:type="dxa"/>
              <w:bottom w:w="0" w:type="dxa"/>
              <w:right w:w="57" w:type="dxa"/>
            </w:tcMar>
          </w:tcPr>
          <w:p w14:paraId="3CF0F09A">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1.将静态车位线、周边障碍物（如相邻车辆）感知结果转化为泊车路径；2.规划无碰撞泊车轨迹（含转向角度、车速控制）；3.控制车辆精准停靠（控制车身与车位线偏差，无剐蹭风险）。</w:t>
            </w:r>
          </w:p>
        </w:tc>
      </w:tr>
      <w:tr w14:paraId="5A06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693" w:type="dxa"/>
            <w:tcMar>
              <w:top w:w="28" w:type="dxa"/>
              <w:left w:w="57" w:type="dxa"/>
              <w:bottom w:w="0" w:type="dxa"/>
              <w:right w:w="57" w:type="dxa"/>
            </w:tcMar>
            <w:vAlign w:val="center"/>
          </w:tcPr>
          <w:p w14:paraId="16E7D803">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06</w:t>
            </w:r>
          </w:p>
        </w:tc>
        <w:tc>
          <w:tcPr>
            <w:tcW w:w="1429" w:type="dxa"/>
            <w:tcMar>
              <w:top w:w="28" w:type="dxa"/>
              <w:left w:w="57" w:type="dxa"/>
              <w:bottom w:w="0" w:type="dxa"/>
              <w:right w:w="57" w:type="dxa"/>
            </w:tcMar>
            <w:vAlign w:val="center"/>
          </w:tcPr>
          <w:p w14:paraId="5756B545">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ADAS-</w:t>
            </w:r>
          </w:p>
          <w:p w14:paraId="3475022A">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平行泊车</w:t>
            </w:r>
          </w:p>
        </w:tc>
        <w:tc>
          <w:tcPr>
            <w:tcW w:w="6174" w:type="dxa"/>
            <w:tcMar>
              <w:top w:w="28" w:type="dxa"/>
              <w:left w:w="57" w:type="dxa"/>
              <w:bottom w:w="0" w:type="dxa"/>
              <w:right w:w="57" w:type="dxa"/>
            </w:tcMar>
          </w:tcPr>
          <w:p w14:paraId="07E0E6E5">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1.基于静态车位标识与周边静态物体，规划“切入式”泊车路径；2.控制车辆完成多轮转向协调（避免后轮压线）；3.停靠后车身居中。</w:t>
            </w:r>
          </w:p>
        </w:tc>
      </w:tr>
    </w:tbl>
    <w:p w14:paraId="475B3122">
      <w:pPr>
        <w:tabs>
          <w:tab w:val="left" w:pos="1620"/>
        </w:tabs>
        <w:spacing w:before="78" w:beforeLines="25" w:after="78" w:afterLines="25" w:line="300" w:lineRule="auto"/>
        <w:rPr>
          <w:rFonts w:hint="eastAsia" w:ascii="宋体" w:hAnsi="宋体" w:eastAsia="宋体"/>
          <w:b/>
          <w:bCs/>
          <w:sz w:val="28"/>
          <w:szCs w:val="28"/>
        </w:rPr>
      </w:pPr>
      <w:r>
        <w:rPr>
          <w:rFonts w:ascii="宋体" w:hAnsi="宋体" w:eastAsia="宋体"/>
          <w:b/>
          <w:bCs/>
          <w:sz w:val="28"/>
          <w:szCs w:val="28"/>
        </w:rPr>
        <w:t>2</w:t>
      </w:r>
      <w:r>
        <w:rPr>
          <w:rFonts w:hint="eastAsia" w:ascii="宋体" w:hAnsi="宋体" w:eastAsia="宋体"/>
          <w:b/>
          <w:bCs/>
          <w:sz w:val="28"/>
          <w:szCs w:val="28"/>
        </w:rPr>
        <w:t>）</w:t>
      </w:r>
      <w:r>
        <w:rPr>
          <w:rFonts w:ascii="宋体" w:hAnsi="宋体" w:eastAsia="宋体"/>
          <w:b/>
          <w:bCs/>
          <w:sz w:val="28"/>
          <w:szCs w:val="28"/>
        </w:rPr>
        <w:t>单一目标干扰下</w:t>
      </w:r>
      <w:r>
        <w:rPr>
          <w:rFonts w:hint="eastAsia" w:ascii="宋体" w:hAnsi="宋体" w:eastAsia="宋体"/>
          <w:b/>
          <w:bCs/>
          <w:sz w:val="28"/>
          <w:szCs w:val="28"/>
        </w:rPr>
        <w:t>场景下</w:t>
      </w:r>
      <w:r>
        <w:rPr>
          <w:rFonts w:ascii="宋体" w:hAnsi="宋体" w:eastAsia="宋体"/>
          <w:b/>
          <w:bCs/>
          <w:sz w:val="28"/>
          <w:szCs w:val="28"/>
        </w:rPr>
        <w:t>的车辆规控任务</w:t>
      </w:r>
    </w:p>
    <w:p w14:paraId="1078B42E">
      <w:pPr>
        <w:spacing w:line="360" w:lineRule="auto"/>
        <w:ind w:firstLine="482" w:firstLineChars="200"/>
        <w:rPr>
          <w:rFonts w:hint="eastAsia" w:ascii="宋体" w:hAnsi="宋体" w:eastAsia="宋体"/>
          <w:sz w:val="24"/>
          <w:szCs w:val="24"/>
        </w:rPr>
      </w:pPr>
      <w:r>
        <w:rPr>
          <w:rFonts w:ascii="宋体" w:hAnsi="宋体" w:eastAsia="宋体"/>
          <w:b/>
          <w:bCs/>
          <w:sz w:val="24"/>
          <w:szCs w:val="24"/>
        </w:rPr>
        <w:t>核心测试目标：</w:t>
      </w:r>
      <w:r>
        <w:rPr>
          <w:rFonts w:ascii="宋体" w:hAnsi="宋体" w:eastAsia="宋体"/>
          <w:sz w:val="24"/>
          <w:szCs w:val="24"/>
        </w:rPr>
        <w:t>验证规控算法对单一动态目标的轨迹预测能力、简单决策逻辑与协同控制能力，动态目标行为可预测，重点考核“目标轨迹预测→决策优先级→控制适配”的链路合理性。其任务列表如表</w:t>
      </w:r>
      <w:r>
        <w:rPr>
          <w:rFonts w:hint="eastAsia" w:ascii="宋体" w:hAnsi="宋体" w:eastAsia="宋体"/>
          <w:sz w:val="24"/>
          <w:szCs w:val="24"/>
        </w:rPr>
        <w:t>3</w:t>
      </w:r>
      <w:r>
        <w:rPr>
          <w:rFonts w:ascii="宋体" w:hAnsi="宋体" w:eastAsia="宋体"/>
          <w:sz w:val="24"/>
          <w:szCs w:val="24"/>
        </w:rPr>
        <w:t>所示</w:t>
      </w:r>
      <w:r>
        <w:rPr>
          <w:rFonts w:hint="eastAsia" w:ascii="宋体" w:hAnsi="宋体" w:eastAsia="宋体"/>
          <w:sz w:val="24"/>
          <w:szCs w:val="24"/>
        </w:rPr>
        <w:t>。</w:t>
      </w:r>
    </w:p>
    <w:p w14:paraId="01A4FF7D">
      <w:pPr>
        <w:spacing w:line="360" w:lineRule="auto"/>
        <w:ind w:firstLine="480" w:firstLineChars="200"/>
        <w:rPr>
          <w:rFonts w:hint="eastAsia" w:ascii="宋体" w:hAnsi="宋体" w:eastAsia="宋体"/>
          <w:sz w:val="24"/>
          <w:szCs w:val="24"/>
        </w:rPr>
      </w:pPr>
    </w:p>
    <w:p w14:paraId="31EA096C">
      <w:pPr>
        <w:spacing w:line="360" w:lineRule="auto"/>
        <w:jc w:val="center"/>
        <w:rPr>
          <w:rFonts w:hint="eastAsia" w:ascii="宋体" w:hAnsi="宋体" w:eastAsia="宋体"/>
          <w:bCs/>
        </w:rPr>
      </w:pPr>
      <w:bookmarkStart w:id="1" w:name="OLE_LINK1"/>
      <w:r>
        <w:rPr>
          <w:rFonts w:ascii="宋体" w:hAnsi="宋体" w:eastAsia="宋体"/>
          <w:bCs/>
        </w:rPr>
        <w:t>表</w:t>
      </w:r>
      <w:r>
        <w:rPr>
          <w:rFonts w:hint="eastAsia" w:ascii="宋体" w:hAnsi="宋体" w:eastAsia="宋体"/>
          <w:bCs/>
        </w:rPr>
        <w:t xml:space="preserve"> 3</w:t>
      </w:r>
      <w:r>
        <w:rPr>
          <w:rFonts w:ascii="宋体" w:hAnsi="宋体" w:eastAsia="宋体"/>
          <w:bCs/>
        </w:rPr>
        <w:t xml:space="preserve"> 单一目标干扰场景下的规控任务列表</w:t>
      </w:r>
    </w:p>
    <w:bookmarkEnd w:id="1"/>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44"/>
        <w:gridCol w:w="1318"/>
        <w:gridCol w:w="6484"/>
      </w:tblGrid>
      <w:tr w14:paraId="35BA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54" w:type="dxa"/>
            <w:tcMar>
              <w:top w:w="60" w:type="dxa"/>
              <w:left w:w="120" w:type="dxa"/>
              <w:bottom w:w="0" w:type="dxa"/>
              <w:right w:w="120" w:type="dxa"/>
            </w:tcMar>
            <w:vAlign w:val="center"/>
          </w:tcPr>
          <w:p w14:paraId="7A7831C0">
            <w:pPr>
              <w:spacing w:line="360" w:lineRule="auto"/>
              <w:textAlignment w:val="center"/>
              <w:rPr>
                <w:rFonts w:ascii="Times New Roman" w:hAnsi="Times New Roman" w:eastAsia="宋体"/>
                <w:b/>
                <w:lang w:bidi="ar"/>
              </w:rPr>
            </w:pPr>
            <w:r>
              <w:rPr>
                <w:rFonts w:ascii="Times New Roman" w:hAnsi="Times New Roman" w:eastAsia="宋体"/>
                <w:b/>
                <w:lang w:bidi="ar"/>
              </w:rPr>
              <w:t>序号</w:t>
            </w:r>
          </w:p>
        </w:tc>
        <w:tc>
          <w:tcPr>
            <w:tcW w:w="1339" w:type="dxa"/>
            <w:tcMar>
              <w:top w:w="60" w:type="dxa"/>
              <w:left w:w="120" w:type="dxa"/>
              <w:bottom w:w="0" w:type="dxa"/>
              <w:right w:w="120" w:type="dxa"/>
            </w:tcMar>
            <w:vAlign w:val="center"/>
          </w:tcPr>
          <w:p w14:paraId="70197CF5">
            <w:pPr>
              <w:spacing w:line="360" w:lineRule="auto"/>
              <w:textAlignment w:val="center"/>
              <w:rPr>
                <w:rFonts w:ascii="Times New Roman" w:hAnsi="Times New Roman" w:eastAsia="宋体"/>
                <w:b/>
                <w:lang w:bidi="ar"/>
              </w:rPr>
            </w:pPr>
            <w:r>
              <w:rPr>
                <w:rFonts w:ascii="Times New Roman" w:hAnsi="Times New Roman" w:eastAsia="宋体"/>
                <w:b/>
                <w:lang w:bidi="ar"/>
              </w:rPr>
              <w:t>场景名称</w:t>
            </w:r>
          </w:p>
        </w:tc>
        <w:tc>
          <w:tcPr>
            <w:tcW w:w="6674" w:type="dxa"/>
            <w:tcMar>
              <w:top w:w="60" w:type="dxa"/>
              <w:left w:w="120" w:type="dxa"/>
              <w:bottom w:w="0" w:type="dxa"/>
              <w:right w:w="120" w:type="dxa"/>
            </w:tcMar>
            <w:vAlign w:val="center"/>
          </w:tcPr>
          <w:p w14:paraId="1CDBC24F">
            <w:pPr>
              <w:spacing w:line="360" w:lineRule="auto"/>
              <w:jc w:val="center"/>
              <w:textAlignment w:val="center"/>
              <w:rPr>
                <w:rFonts w:ascii="Times New Roman" w:hAnsi="Times New Roman" w:eastAsia="宋体"/>
                <w:b/>
                <w:lang w:bidi="ar"/>
              </w:rPr>
            </w:pPr>
            <w:r>
              <w:rPr>
                <w:rFonts w:ascii="Times New Roman" w:hAnsi="Times New Roman" w:eastAsia="宋体"/>
                <w:b/>
                <w:lang w:bidi="ar"/>
              </w:rPr>
              <w:t>规控算法核心任务</w:t>
            </w:r>
          </w:p>
        </w:tc>
      </w:tr>
      <w:tr w14:paraId="3D06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54" w:type="dxa"/>
            <w:tcMar>
              <w:top w:w="28" w:type="dxa"/>
              <w:left w:w="57" w:type="dxa"/>
              <w:bottom w:w="0" w:type="dxa"/>
              <w:right w:w="57" w:type="dxa"/>
            </w:tcMar>
            <w:vAlign w:val="center"/>
          </w:tcPr>
          <w:p w14:paraId="3FBFDBAC">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07</w:t>
            </w:r>
          </w:p>
        </w:tc>
        <w:tc>
          <w:tcPr>
            <w:tcW w:w="1339" w:type="dxa"/>
            <w:tcMar>
              <w:top w:w="28" w:type="dxa"/>
              <w:left w:w="28" w:type="dxa"/>
              <w:bottom w:w="0" w:type="dxa"/>
              <w:right w:w="28" w:type="dxa"/>
            </w:tcMar>
            <w:vAlign w:val="center"/>
          </w:tcPr>
          <w:p w14:paraId="3E5B1B18">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ADAS-前方车辆静止</w:t>
            </w:r>
          </w:p>
        </w:tc>
        <w:tc>
          <w:tcPr>
            <w:tcW w:w="6674" w:type="dxa"/>
            <w:tcMar>
              <w:top w:w="28" w:type="dxa"/>
              <w:left w:w="57" w:type="dxa"/>
              <w:bottom w:w="0" w:type="dxa"/>
              <w:right w:w="57" w:type="dxa"/>
            </w:tcMar>
          </w:tcPr>
          <w:p w14:paraId="482B37BE">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1.预测前方静止车辆轨迹（固定位置），决策“绕开”或“等待”指令（无绕行空间时等待，有空间时规划单侧绕行动线）；2.绕开时控制横向偏移；3.等待时控制车距。</w:t>
            </w:r>
          </w:p>
        </w:tc>
      </w:tr>
      <w:tr w14:paraId="436A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jc w:val="center"/>
        </w:trPr>
        <w:tc>
          <w:tcPr>
            <w:tcW w:w="754" w:type="dxa"/>
            <w:tcMar>
              <w:top w:w="28" w:type="dxa"/>
              <w:left w:w="57" w:type="dxa"/>
              <w:bottom w:w="0" w:type="dxa"/>
              <w:right w:w="57" w:type="dxa"/>
            </w:tcMar>
            <w:vAlign w:val="center"/>
          </w:tcPr>
          <w:p w14:paraId="35DA697A">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08</w:t>
            </w:r>
          </w:p>
        </w:tc>
        <w:tc>
          <w:tcPr>
            <w:tcW w:w="1339" w:type="dxa"/>
            <w:tcMar>
              <w:top w:w="28" w:type="dxa"/>
              <w:left w:w="28" w:type="dxa"/>
              <w:bottom w:w="0" w:type="dxa"/>
              <w:right w:w="28" w:type="dxa"/>
            </w:tcMar>
            <w:vAlign w:val="center"/>
          </w:tcPr>
          <w:p w14:paraId="170D30D5">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ADAS-前方车辆制动</w:t>
            </w:r>
          </w:p>
        </w:tc>
        <w:tc>
          <w:tcPr>
            <w:tcW w:w="6674" w:type="dxa"/>
            <w:tcMar>
              <w:top w:w="28" w:type="dxa"/>
              <w:left w:w="57" w:type="dxa"/>
              <w:bottom w:w="0" w:type="dxa"/>
              <w:right w:w="57" w:type="dxa"/>
            </w:tcMar>
          </w:tcPr>
          <w:p w14:paraId="7017281A">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1.预测前方车辆制动轨迹（匀减速至停止），决策“跟随制动”指令；2.规划跟车减速路径；3.控制制动强度。</w:t>
            </w:r>
          </w:p>
        </w:tc>
      </w:tr>
      <w:tr w14:paraId="1761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54" w:type="dxa"/>
            <w:tcMar>
              <w:top w:w="28" w:type="dxa"/>
              <w:left w:w="57" w:type="dxa"/>
              <w:bottom w:w="0" w:type="dxa"/>
              <w:right w:w="57" w:type="dxa"/>
            </w:tcMar>
            <w:vAlign w:val="center"/>
          </w:tcPr>
          <w:p w14:paraId="64FD4B0D">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09</w:t>
            </w:r>
          </w:p>
        </w:tc>
        <w:tc>
          <w:tcPr>
            <w:tcW w:w="1339" w:type="dxa"/>
            <w:tcMar>
              <w:top w:w="28" w:type="dxa"/>
              <w:left w:w="28" w:type="dxa"/>
              <w:bottom w:w="0" w:type="dxa"/>
              <w:right w:w="28" w:type="dxa"/>
            </w:tcMar>
            <w:vAlign w:val="center"/>
          </w:tcPr>
          <w:p w14:paraId="64351214">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ADAS-前方行人横穿</w:t>
            </w:r>
          </w:p>
        </w:tc>
        <w:tc>
          <w:tcPr>
            <w:tcW w:w="6674" w:type="dxa"/>
            <w:tcMar>
              <w:top w:w="28" w:type="dxa"/>
              <w:left w:w="57" w:type="dxa"/>
              <w:bottom w:w="0" w:type="dxa"/>
              <w:right w:w="57" w:type="dxa"/>
            </w:tcMar>
          </w:tcPr>
          <w:p w14:paraId="630379BB">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1.预测行人横穿轨迹（匀速直线），决策“紧急避让”指令；2.规划避让路径（优先减速，减速无效时小幅绕行）；3.控制车速。</w:t>
            </w:r>
          </w:p>
        </w:tc>
      </w:tr>
      <w:tr w14:paraId="2443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54" w:type="dxa"/>
            <w:tcMar>
              <w:top w:w="28" w:type="dxa"/>
              <w:left w:w="57" w:type="dxa"/>
              <w:bottom w:w="0" w:type="dxa"/>
              <w:right w:w="57" w:type="dxa"/>
            </w:tcMar>
            <w:vAlign w:val="center"/>
          </w:tcPr>
          <w:p w14:paraId="22DE370E">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10</w:t>
            </w:r>
          </w:p>
        </w:tc>
        <w:tc>
          <w:tcPr>
            <w:tcW w:w="1339" w:type="dxa"/>
            <w:tcMar>
              <w:top w:w="28" w:type="dxa"/>
              <w:left w:w="28" w:type="dxa"/>
              <w:bottom w:w="0" w:type="dxa"/>
              <w:right w:w="28" w:type="dxa"/>
            </w:tcMar>
            <w:vAlign w:val="center"/>
          </w:tcPr>
          <w:p w14:paraId="41F2E05D">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前方障碍物起步</w:t>
            </w:r>
            <w:r>
              <w:rPr>
                <w:rFonts w:hint="eastAsia" w:ascii="Times New Roman" w:hAnsi="Times New Roman" w:eastAsia="宋体" w:cs="Times New Roman"/>
                <w:sz w:val="21"/>
                <w:szCs w:val="21"/>
              </w:rPr>
              <w:t>(</w:t>
            </w:r>
            <w:r>
              <w:rPr>
                <w:rFonts w:ascii="Times New Roman" w:hAnsi="Times New Roman" w:eastAsia="宋体" w:cs="Times New Roman"/>
                <w:sz w:val="21"/>
                <w:szCs w:val="21"/>
              </w:rPr>
              <w:t>补充对应</w:t>
            </w:r>
            <w:r>
              <w:rPr>
                <w:rFonts w:hint="eastAsia" w:ascii="Times New Roman" w:hAnsi="Times New Roman" w:eastAsia="宋体" w:cs="Times New Roman"/>
                <w:sz w:val="21"/>
                <w:szCs w:val="21"/>
              </w:rPr>
              <w:t>)</w:t>
            </w:r>
          </w:p>
        </w:tc>
        <w:tc>
          <w:tcPr>
            <w:tcW w:w="6674" w:type="dxa"/>
            <w:tcMar>
              <w:top w:w="28" w:type="dxa"/>
              <w:left w:w="57" w:type="dxa"/>
              <w:bottom w:w="0" w:type="dxa"/>
              <w:right w:w="57" w:type="dxa"/>
            </w:tcMar>
          </w:tcPr>
          <w:p w14:paraId="1D96262E">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1.识别前方静态障碍物（如石墩），决策“起步+绕开”指令；2.规划起步后绕行动线（从静止到匀速，绕行时横向平稳过渡）；3.控制起步加速度与绕向转向角度。</w:t>
            </w:r>
          </w:p>
        </w:tc>
      </w:tr>
      <w:tr w14:paraId="13B7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54" w:type="dxa"/>
            <w:tcMar>
              <w:top w:w="28" w:type="dxa"/>
              <w:left w:w="57" w:type="dxa"/>
              <w:bottom w:w="0" w:type="dxa"/>
              <w:right w:w="57" w:type="dxa"/>
            </w:tcMar>
            <w:vAlign w:val="center"/>
          </w:tcPr>
          <w:p w14:paraId="4B2F5487">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11</w:t>
            </w:r>
          </w:p>
        </w:tc>
        <w:tc>
          <w:tcPr>
            <w:tcW w:w="1339" w:type="dxa"/>
            <w:tcMar>
              <w:top w:w="28" w:type="dxa"/>
              <w:left w:w="28" w:type="dxa"/>
              <w:bottom w:w="0" w:type="dxa"/>
              <w:right w:w="28" w:type="dxa"/>
            </w:tcMar>
            <w:vAlign w:val="center"/>
          </w:tcPr>
          <w:p w14:paraId="71CAA265">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稳定跟车</w:t>
            </w:r>
          </w:p>
          <w:p w14:paraId="05C4F75A">
            <w:pPr>
              <w:pStyle w:val="130"/>
              <w:spacing w:before="0"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w:t>
            </w:r>
            <w:r>
              <w:rPr>
                <w:rFonts w:ascii="Times New Roman" w:hAnsi="Times New Roman" w:eastAsia="宋体" w:cs="Times New Roman"/>
                <w:sz w:val="21"/>
                <w:szCs w:val="21"/>
              </w:rPr>
              <w:t>补充对应</w:t>
            </w:r>
            <w:r>
              <w:rPr>
                <w:rFonts w:hint="eastAsia" w:ascii="Times New Roman" w:hAnsi="Times New Roman" w:eastAsia="宋体" w:cs="Times New Roman"/>
                <w:sz w:val="21"/>
                <w:szCs w:val="21"/>
              </w:rPr>
              <w:t>)</w:t>
            </w:r>
          </w:p>
        </w:tc>
        <w:tc>
          <w:tcPr>
            <w:tcW w:w="6674" w:type="dxa"/>
            <w:tcMar>
              <w:top w:w="28" w:type="dxa"/>
              <w:left w:w="57" w:type="dxa"/>
              <w:bottom w:w="0" w:type="dxa"/>
              <w:right w:w="57" w:type="dxa"/>
            </w:tcMar>
          </w:tcPr>
          <w:p w14:paraId="7051F881">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1.预测前车行驶轨迹（匀速/匀加速/匀减速），决策“跟车”指令；2.规划跟车路径；3.控制车速动态适配。</w:t>
            </w:r>
          </w:p>
        </w:tc>
      </w:tr>
      <w:tr w14:paraId="5CEF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54" w:type="dxa"/>
            <w:tcMar>
              <w:top w:w="28" w:type="dxa"/>
              <w:left w:w="57" w:type="dxa"/>
              <w:bottom w:w="0" w:type="dxa"/>
              <w:right w:w="57" w:type="dxa"/>
            </w:tcMar>
            <w:vAlign w:val="center"/>
          </w:tcPr>
          <w:p w14:paraId="7F8F4EF5">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12</w:t>
            </w:r>
          </w:p>
        </w:tc>
        <w:tc>
          <w:tcPr>
            <w:tcW w:w="1339" w:type="dxa"/>
            <w:tcMar>
              <w:top w:w="28" w:type="dxa"/>
              <w:left w:w="28" w:type="dxa"/>
              <w:bottom w:w="0" w:type="dxa"/>
              <w:right w:w="28" w:type="dxa"/>
            </w:tcMar>
            <w:vAlign w:val="center"/>
          </w:tcPr>
          <w:p w14:paraId="37D4F78E">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弯道内跟车</w:t>
            </w:r>
          </w:p>
        </w:tc>
        <w:tc>
          <w:tcPr>
            <w:tcW w:w="6674" w:type="dxa"/>
            <w:tcMar>
              <w:top w:w="28" w:type="dxa"/>
              <w:left w:w="57" w:type="dxa"/>
              <w:bottom w:w="0" w:type="dxa"/>
              <w:right w:w="57" w:type="dxa"/>
            </w:tcMar>
          </w:tcPr>
          <w:p w14:paraId="0029C174">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1.预测前车在弯道内的行驶轨迹（结合弯道曲率、前车转向角度、车速，判断前车是否沿理想轨迹行驶），决策“弯道跟车+轨迹适配”指令；2.规划弯道跟车路径；3.控制车速与转向。</w:t>
            </w:r>
          </w:p>
        </w:tc>
      </w:tr>
      <w:tr w14:paraId="2614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54" w:type="dxa"/>
            <w:tcMar>
              <w:top w:w="28" w:type="dxa"/>
              <w:left w:w="57" w:type="dxa"/>
              <w:bottom w:w="0" w:type="dxa"/>
              <w:right w:w="57" w:type="dxa"/>
            </w:tcMar>
            <w:vAlign w:val="center"/>
          </w:tcPr>
          <w:p w14:paraId="61BD2ED1">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13</w:t>
            </w:r>
          </w:p>
        </w:tc>
        <w:tc>
          <w:tcPr>
            <w:tcW w:w="1339" w:type="dxa"/>
            <w:tcMar>
              <w:top w:w="28" w:type="dxa"/>
              <w:left w:w="28" w:type="dxa"/>
              <w:bottom w:w="0" w:type="dxa"/>
              <w:right w:w="28" w:type="dxa"/>
            </w:tcMar>
            <w:vAlign w:val="center"/>
          </w:tcPr>
          <w:p w14:paraId="31B9F71F">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左侧车辆通行起步</w:t>
            </w:r>
          </w:p>
        </w:tc>
        <w:tc>
          <w:tcPr>
            <w:tcW w:w="6674" w:type="dxa"/>
            <w:tcMar>
              <w:top w:w="28" w:type="dxa"/>
              <w:left w:w="57" w:type="dxa"/>
              <w:bottom w:w="0" w:type="dxa"/>
              <w:right w:w="57" w:type="dxa"/>
            </w:tcMar>
          </w:tcPr>
          <w:p w14:paraId="464A2904">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1.预测左侧车辆起步轨迹（从静止到匀速），决策“等待左侧车辆通行后起步”指令；2.规划起步时机；3.控制起步过程（平稳加速，无抢行）。</w:t>
            </w:r>
          </w:p>
        </w:tc>
      </w:tr>
      <w:tr w14:paraId="0F57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54" w:type="dxa"/>
            <w:tcMar>
              <w:top w:w="28" w:type="dxa"/>
              <w:left w:w="57" w:type="dxa"/>
              <w:bottom w:w="0" w:type="dxa"/>
              <w:right w:w="57" w:type="dxa"/>
            </w:tcMar>
            <w:vAlign w:val="center"/>
          </w:tcPr>
          <w:p w14:paraId="77B10E37">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14</w:t>
            </w:r>
          </w:p>
        </w:tc>
        <w:tc>
          <w:tcPr>
            <w:tcW w:w="1339" w:type="dxa"/>
            <w:tcMar>
              <w:top w:w="28" w:type="dxa"/>
              <w:left w:w="28" w:type="dxa"/>
              <w:bottom w:w="0" w:type="dxa"/>
              <w:right w:w="28" w:type="dxa"/>
            </w:tcMar>
            <w:vAlign w:val="center"/>
          </w:tcPr>
          <w:p w14:paraId="5E7B3FE0">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上坡-下坡路跟车</w:t>
            </w:r>
          </w:p>
        </w:tc>
        <w:tc>
          <w:tcPr>
            <w:tcW w:w="6674" w:type="dxa"/>
            <w:tcMar>
              <w:top w:w="28" w:type="dxa"/>
              <w:left w:w="57" w:type="dxa"/>
              <w:bottom w:w="0" w:type="dxa"/>
              <w:right w:w="57" w:type="dxa"/>
            </w:tcMar>
          </w:tcPr>
          <w:p w14:paraId="394E63CB">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1.结合坡度预测前车轨迹（上坡减速、下坡加速），决策“坡度适配跟车”指令；2.规划跟车路径；3.控制动力/制动。</w:t>
            </w:r>
          </w:p>
        </w:tc>
      </w:tr>
      <w:tr w14:paraId="7FB8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54" w:type="dxa"/>
            <w:tcMar>
              <w:top w:w="28" w:type="dxa"/>
              <w:left w:w="57" w:type="dxa"/>
              <w:bottom w:w="0" w:type="dxa"/>
              <w:right w:w="57" w:type="dxa"/>
            </w:tcMar>
            <w:vAlign w:val="center"/>
          </w:tcPr>
          <w:p w14:paraId="214EB192">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15</w:t>
            </w:r>
          </w:p>
        </w:tc>
        <w:tc>
          <w:tcPr>
            <w:tcW w:w="1339" w:type="dxa"/>
            <w:tcMar>
              <w:top w:w="28" w:type="dxa"/>
              <w:left w:w="28" w:type="dxa"/>
              <w:bottom w:w="0" w:type="dxa"/>
              <w:right w:w="28" w:type="dxa"/>
            </w:tcMar>
            <w:vAlign w:val="center"/>
          </w:tcPr>
          <w:p w14:paraId="62FEF512">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停-走功能</w:t>
            </w:r>
          </w:p>
        </w:tc>
        <w:tc>
          <w:tcPr>
            <w:tcW w:w="6674" w:type="dxa"/>
            <w:tcMar>
              <w:top w:w="28" w:type="dxa"/>
              <w:left w:w="57" w:type="dxa"/>
              <w:bottom w:w="0" w:type="dxa"/>
              <w:right w:w="57" w:type="dxa"/>
            </w:tcMar>
          </w:tcPr>
          <w:p w14:paraId="6A0C94DE">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1.预测前车“停车-起步”循环轨迹，决策“同步停走”指令；2.规划停走路径；3.控制车速波动。</w:t>
            </w:r>
          </w:p>
        </w:tc>
      </w:tr>
    </w:tbl>
    <w:p w14:paraId="51F08819">
      <w:pPr>
        <w:tabs>
          <w:tab w:val="left" w:pos="1620"/>
        </w:tabs>
        <w:spacing w:before="78" w:beforeLines="25" w:after="78" w:afterLines="25" w:line="300" w:lineRule="auto"/>
        <w:rPr>
          <w:rFonts w:hint="eastAsia" w:ascii="宋体" w:hAnsi="宋体" w:eastAsia="宋体"/>
          <w:b/>
          <w:bCs/>
          <w:sz w:val="28"/>
          <w:szCs w:val="28"/>
        </w:rPr>
      </w:pPr>
      <w:r>
        <w:rPr>
          <w:rFonts w:ascii="宋体" w:hAnsi="宋体" w:eastAsia="宋体"/>
          <w:b/>
          <w:bCs/>
          <w:sz w:val="28"/>
          <w:szCs w:val="28"/>
        </w:rPr>
        <w:t>3</w:t>
      </w:r>
      <w:bookmarkStart w:id="2" w:name="_Hlk220188043"/>
      <w:r>
        <w:rPr>
          <w:rFonts w:hint="eastAsia" w:ascii="宋体" w:hAnsi="宋体" w:eastAsia="宋体"/>
          <w:b/>
          <w:bCs/>
          <w:sz w:val="28"/>
          <w:szCs w:val="28"/>
        </w:rPr>
        <w:t>）</w:t>
      </w:r>
      <w:r>
        <w:rPr>
          <w:rFonts w:ascii="宋体" w:hAnsi="宋体" w:eastAsia="宋体"/>
          <w:b/>
          <w:bCs/>
          <w:sz w:val="28"/>
          <w:szCs w:val="28"/>
        </w:rPr>
        <w:t>多目标协同下的复杂动态环境</w:t>
      </w:r>
      <w:r>
        <w:rPr>
          <w:rFonts w:hint="eastAsia" w:ascii="宋体" w:hAnsi="宋体" w:eastAsia="宋体"/>
          <w:b/>
          <w:bCs/>
          <w:sz w:val="28"/>
          <w:szCs w:val="28"/>
        </w:rPr>
        <w:t>下</w:t>
      </w:r>
      <w:r>
        <w:rPr>
          <w:rFonts w:ascii="宋体" w:hAnsi="宋体" w:eastAsia="宋体"/>
          <w:b/>
          <w:bCs/>
          <w:sz w:val="28"/>
          <w:szCs w:val="28"/>
        </w:rPr>
        <w:t>的车辆规控任务</w:t>
      </w:r>
      <w:bookmarkEnd w:id="2"/>
    </w:p>
    <w:p w14:paraId="13A21AD9">
      <w:pPr>
        <w:spacing w:line="360" w:lineRule="auto"/>
        <w:ind w:firstLine="482" w:firstLineChars="200"/>
        <w:rPr>
          <w:rFonts w:ascii="Times New Roman" w:hAnsi="Times New Roman" w:eastAsia="宋体"/>
          <w:sz w:val="24"/>
          <w:szCs w:val="24"/>
        </w:rPr>
      </w:pPr>
      <w:r>
        <w:rPr>
          <w:rFonts w:ascii="Times New Roman" w:hAnsi="Times New Roman" w:eastAsia="宋体"/>
          <w:b/>
          <w:bCs/>
          <w:sz w:val="24"/>
          <w:szCs w:val="24"/>
        </w:rPr>
        <w:t>核心测试目标：</w:t>
      </w:r>
      <w:r>
        <w:rPr>
          <w:rFonts w:ascii="Times New Roman" w:hAnsi="Times New Roman" w:eastAsia="宋体"/>
          <w:sz w:val="24"/>
          <w:szCs w:val="24"/>
        </w:rPr>
        <w:t>验证规控算法对多动态目标的轨迹预测、优先级判断与协同决策能力，符合日常交通规律，重点考核“多目标冲突化解→路径动态调整→控制协同适配”的逻辑合理性。其任务列表如表</w:t>
      </w:r>
      <w:r>
        <w:rPr>
          <w:rFonts w:hint="eastAsia" w:ascii="Times New Roman" w:hAnsi="Times New Roman" w:eastAsia="宋体"/>
          <w:sz w:val="24"/>
          <w:szCs w:val="24"/>
        </w:rPr>
        <w:t>4</w:t>
      </w:r>
      <w:r>
        <w:rPr>
          <w:rFonts w:ascii="Times New Roman" w:hAnsi="Times New Roman" w:eastAsia="宋体"/>
          <w:sz w:val="24"/>
          <w:szCs w:val="24"/>
        </w:rPr>
        <w:t>所示。</w:t>
      </w:r>
    </w:p>
    <w:p w14:paraId="4CECC2A9">
      <w:pPr>
        <w:spacing w:line="360" w:lineRule="auto"/>
        <w:jc w:val="center"/>
        <w:rPr>
          <w:rFonts w:hint="eastAsia" w:ascii="宋体" w:hAnsi="宋体" w:eastAsia="宋体"/>
          <w:bCs/>
        </w:rPr>
      </w:pPr>
      <w:r>
        <w:rPr>
          <w:rFonts w:ascii="宋体" w:hAnsi="宋体" w:eastAsia="宋体"/>
          <w:bCs/>
        </w:rPr>
        <w:t>表</w:t>
      </w:r>
      <w:r>
        <w:rPr>
          <w:rFonts w:hint="eastAsia" w:ascii="宋体" w:hAnsi="宋体" w:eastAsia="宋体"/>
          <w:bCs/>
        </w:rPr>
        <w:t xml:space="preserve"> 4</w:t>
      </w:r>
      <w:r>
        <w:rPr>
          <w:rFonts w:ascii="宋体" w:hAnsi="宋体" w:eastAsia="宋体"/>
          <w:bCs/>
        </w:rPr>
        <w:t xml:space="preserve"> 多目标协同下的复杂动态环境的规控任务列表</w:t>
      </w:r>
    </w:p>
    <w:tbl>
      <w:tblPr>
        <w:tblStyle w:val="88"/>
        <w:tblW w:w="8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01"/>
        <w:gridCol w:w="1262"/>
        <w:gridCol w:w="5951"/>
      </w:tblGrid>
      <w:tr w14:paraId="69A2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60" w:type="dxa"/>
              <w:left w:w="120" w:type="dxa"/>
              <w:bottom w:w="30" w:type="dxa"/>
              <w:right w:w="120" w:type="dxa"/>
            </w:tcMar>
          </w:tcPr>
          <w:p w14:paraId="31F4A057">
            <w:pPr>
              <w:spacing w:line="360" w:lineRule="auto"/>
              <w:jc w:val="center"/>
              <w:textAlignment w:val="center"/>
              <w:rPr>
                <w:rFonts w:ascii="Times New Roman" w:hAnsi="Times New Roman" w:eastAsia="宋体"/>
                <w:b/>
                <w:lang w:bidi="ar"/>
              </w:rPr>
            </w:pPr>
            <w:r>
              <w:rPr>
                <w:rFonts w:ascii="Times New Roman" w:hAnsi="Times New Roman" w:eastAsia="宋体"/>
                <w:b/>
                <w:lang w:bidi="ar"/>
              </w:rPr>
              <w:t>序号</w:t>
            </w:r>
          </w:p>
        </w:tc>
        <w:tc>
          <w:tcPr>
            <w:tcW w:w="1262" w:type="dxa"/>
            <w:tcMar>
              <w:top w:w="60" w:type="dxa"/>
              <w:left w:w="120" w:type="dxa"/>
              <w:bottom w:w="30" w:type="dxa"/>
              <w:right w:w="120" w:type="dxa"/>
            </w:tcMar>
          </w:tcPr>
          <w:p w14:paraId="10B8065F">
            <w:pPr>
              <w:spacing w:line="360" w:lineRule="auto"/>
              <w:jc w:val="center"/>
              <w:textAlignment w:val="center"/>
              <w:rPr>
                <w:rFonts w:ascii="Times New Roman" w:hAnsi="Times New Roman" w:eastAsia="宋体"/>
                <w:b/>
                <w:lang w:bidi="ar"/>
              </w:rPr>
            </w:pPr>
            <w:r>
              <w:rPr>
                <w:rFonts w:ascii="Times New Roman" w:hAnsi="Times New Roman" w:eastAsia="宋体"/>
                <w:b/>
                <w:lang w:bidi="ar"/>
              </w:rPr>
              <w:t>场景名称</w:t>
            </w:r>
          </w:p>
        </w:tc>
        <w:tc>
          <w:tcPr>
            <w:tcW w:w="5951" w:type="dxa"/>
            <w:tcMar>
              <w:top w:w="60" w:type="dxa"/>
              <w:left w:w="120" w:type="dxa"/>
              <w:bottom w:w="30" w:type="dxa"/>
              <w:right w:w="120" w:type="dxa"/>
            </w:tcMar>
          </w:tcPr>
          <w:p w14:paraId="7ED9190A">
            <w:pPr>
              <w:spacing w:line="360" w:lineRule="auto"/>
              <w:jc w:val="center"/>
              <w:textAlignment w:val="center"/>
              <w:rPr>
                <w:rFonts w:ascii="Times New Roman" w:hAnsi="Times New Roman" w:eastAsia="宋体"/>
                <w:b/>
                <w:lang w:bidi="ar"/>
              </w:rPr>
            </w:pPr>
            <w:r>
              <w:rPr>
                <w:rFonts w:ascii="Times New Roman" w:hAnsi="Times New Roman" w:eastAsia="宋体"/>
                <w:b/>
                <w:lang w:bidi="ar"/>
              </w:rPr>
              <w:t>规控算法核心任务</w:t>
            </w:r>
          </w:p>
        </w:tc>
      </w:tr>
      <w:tr w14:paraId="32FB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1C0C94BD">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16</w:t>
            </w:r>
          </w:p>
        </w:tc>
        <w:tc>
          <w:tcPr>
            <w:tcW w:w="1262" w:type="dxa"/>
            <w:tcMar>
              <w:top w:w="0" w:type="dxa"/>
              <w:left w:w="0" w:type="dxa"/>
              <w:bottom w:w="0" w:type="dxa"/>
              <w:right w:w="0" w:type="dxa"/>
            </w:tcMar>
            <w:vAlign w:val="center"/>
          </w:tcPr>
          <w:p w14:paraId="29B2CC29">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ADAS-车道保持-直道车道偏离抑制</w:t>
            </w:r>
          </w:p>
        </w:tc>
        <w:tc>
          <w:tcPr>
            <w:tcW w:w="5951" w:type="dxa"/>
            <w:tcMar>
              <w:top w:w="0" w:type="dxa"/>
              <w:left w:w="0" w:type="dxa"/>
              <w:bottom w:w="0" w:type="dxa"/>
              <w:right w:w="0" w:type="dxa"/>
            </w:tcMar>
            <w:vAlign w:val="center"/>
          </w:tcPr>
          <w:p w14:paraId="4B4F0EE5">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1.同时预测本车道行驶轨迹、周边车道车辆正常行驶轨迹，决策 “车道保持+动态监控”指令；2.规划车道内微调路径，同时预留应急避让空间；3.控制转向。</w:t>
            </w:r>
          </w:p>
        </w:tc>
      </w:tr>
      <w:tr w14:paraId="65EA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6C7BFBC2">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17</w:t>
            </w:r>
          </w:p>
        </w:tc>
        <w:tc>
          <w:tcPr>
            <w:tcW w:w="1262" w:type="dxa"/>
            <w:tcMar>
              <w:top w:w="0" w:type="dxa"/>
              <w:left w:w="0" w:type="dxa"/>
              <w:bottom w:w="0" w:type="dxa"/>
              <w:right w:w="0" w:type="dxa"/>
            </w:tcMar>
            <w:vAlign w:val="center"/>
          </w:tcPr>
          <w:p w14:paraId="6B76213C">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ADAS-车道保持-弯道车道偏离抑制</w:t>
            </w:r>
          </w:p>
        </w:tc>
        <w:tc>
          <w:tcPr>
            <w:tcW w:w="5951" w:type="dxa"/>
            <w:tcMar>
              <w:top w:w="0" w:type="dxa"/>
              <w:left w:w="0" w:type="dxa"/>
              <w:bottom w:w="0" w:type="dxa"/>
              <w:right w:w="0" w:type="dxa"/>
            </w:tcMar>
            <w:vAlign w:val="center"/>
          </w:tcPr>
          <w:p w14:paraId="2DE5DA08">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1.结合弯道曲率预测车辆理想轨迹、对向/同向车辆轨迹，决策“弯道沿迹行驶+避撞”指令；2.规划弯道行驶路径；3.控制转向与车速。</w:t>
            </w:r>
          </w:p>
        </w:tc>
      </w:tr>
      <w:tr w14:paraId="7077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65B27FDA">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18</w:t>
            </w:r>
          </w:p>
        </w:tc>
        <w:tc>
          <w:tcPr>
            <w:tcW w:w="1262" w:type="dxa"/>
            <w:tcMar>
              <w:top w:w="0" w:type="dxa"/>
              <w:left w:w="0" w:type="dxa"/>
              <w:bottom w:w="0" w:type="dxa"/>
              <w:right w:w="0" w:type="dxa"/>
            </w:tcMar>
            <w:vAlign w:val="center"/>
          </w:tcPr>
          <w:p w14:paraId="0BDFB347">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ADAS-车道保持-车道居中控制</w:t>
            </w:r>
          </w:p>
        </w:tc>
        <w:tc>
          <w:tcPr>
            <w:tcW w:w="5951" w:type="dxa"/>
            <w:tcMar>
              <w:top w:w="0" w:type="dxa"/>
              <w:left w:w="0" w:type="dxa"/>
              <w:bottom w:w="0" w:type="dxa"/>
              <w:right w:w="0" w:type="dxa"/>
            </w:tcMar>
            <w:vAlign w:val="center"/>
          </w:tcPr>
          <w:p w14:paraId="1FED5F8B">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1.预测多车道环境下本车道边界、邻车道车辆轨迹，决策“车道居中+邻车监控”指令；2.规划居中行驶路径；3.控制横向位置。</w:t>
            </w:r>
          </w:p>
        </w:tc>
      </w:tr>
      <w:tr w14:paraId="0094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26F48A31">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19</w:t>
            </w:r>
          </w:p>
        </w:tc>
        <w:tc>
          <w:tcPr>
            <w:tcW w:w="1262" w:type="dxa"/>
            <w:tcMar>
              <w:top w:w="0" w:type="dxa"/>
              <w:left w:w="0" w:type="dxa"/>
              <w:bottom w:w="0" w:type="dxa"/>
              <w:right w:w="0" w:type="dxa"/>
            </w:tcMar>
            <w:vAlign w:val="center"/>
          </w:tcPr>
          <w:p w14:paraId="0E664E8C">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跟车时前车切出</w:t>
            </w:r>
          </w:p>
        </w:tc>
        <w:tc>
          <w:tcPr>
            <w:tcW w:w="5951" w:type="dxa"/>
            <w:tcMar>
              <w:top w:w="0" w:type="dxa"/>
              <w:left w:w="0" w:type="dxa"/>
              <w:bottom w:w="0" w:type="dxa"/>
              <w:right w:w="0" w:type="dxa"/>
            </w:tcMar>
            <w:vAlign w:val="center"/>
          </w:tcPr>
          <w:p w14:paraId="05E0150C">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1.同时预测前车切出轨迹（向左侧/右侧变道）、后方车辆跟车轨迹，决策“前车切出后加速/保持车速”指令；2.规划前车切出后的行驶路径（避免因加速过快与后方车辆冲突）；3.控制车速。</w:t>
            </w:r>
          </w:p>
        </w:tc>
      </w:tr>
      <w:tr w14:paraId="2C2F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4F6BB004">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20</w:t>
            </w:r>
          </w:p>
        </w:tc>
        <w:tc>
          <w:tcPr>
            <w:tcW w:w="1262" w:type="dxa"/>
            <w:tcMar>
              <w:top w:w="0" w:type="dxa"/>
              <w:left w:w="0" w:type="dxa"/>
              <w:bottom w:w="0" w:type="dxa"/>
              <w:right w:w="0" w:type="dxa"/>
            </w:tcMar>
            <w:vAlign w:val="center"/>
          </w:tcPr>
          <w:p w14:paraId="714C5E7F">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跟车时邻车道车辆切入</w:t>
            </w:r>
          </w:p>
        </w:tc>
        <w:tc>
          <w:tcPr>
            <w:tcW w:w="5951" w:type="dxa"/>
            <w:tcMar>
              <w:top w:w="0" w:type="dxa"/>
              <w:left w:w="0" w:type="dxa"/>
              <w:bottom w:w="0" w:type="dxa"/>
              <w:right w:w="0" w:type="dxa"/>
            </w:tcMar>
            <w:vAlign w:val="center"/>
          </w:tcPr>
          <w:p w14:paraId="19D219A9">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1.预测邻车道切入车辆轨迹（切入速度、角度）、本车原跟车轨迹，决策“减速避让”指令；2.规划减速路径；3.控制车速。</w:t>
            </w:r>
          </w:p>
        </w:tc>
      </w:tr>
      <w:tr w14:paraId="2D7B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2A12E03B">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21</w:t>
            </w:r>
          </w:p>
        </w:tc>
        <w:tc>
          <w:tcPr>
            <w:tcW w:w="1262" w:type="dxa"/>
            <w:tcMar>
              <w:top w:w="0" w:type="dxa"/>
              <w:left w:w="0" w:type="dxa"/>
              <w:bottom w:w="0" w:type="dxa"/>
              <w:right w:w="0" w:type="dxa"/>
            </w:tcMar>
            <w:vAlign w:val="center"/>
          </w:tcPr>
          <w:p w14:paraId="31310D3A">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避让故障车辆变道</w:t>
            </w:r>
          </w:p>
        </w:tc>
        <w:tc>
          <w:tcPr>
            <w:tcW w:w="5951" w:type="dxa"/>
            <w:tcMar>
              <w:top w:w="0" w:type="dxa"/>
              <w:left w:w="0" w:type="dxa"/>
              <w:bottom w:w="0" w:type="dxa"/>
              <w:right w:w="0" w:type="dxa"/>
            </w:tcMar>
            <w:vAlign w:val="center"/>
          </w:tcPr>
          <w:p w14:paraId="41D54316">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1.预测前方故障车辆静态位置、邻车道车辆行驶轨迹，决策“变道避让”指令（判断邻车道是否有安全变道空间）；2.规划变道路径；3.控制变道动作。</w:t>
            </w:r>
          </w:p>
        </w:tc>
      </w:tr>
      <w:tr w14:paraId="22A6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743A5704">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22</w:t>
            </w:r>
          </w:p>
        </w:tc>
        <w:tc>
          <w:tcPr>
            <w:tcW w:w="1262" w:type="dxa"/>
            <w:tcMar>
              <w:top w:w="0" w:type="dxa"/>
              <w:left w:w="0" w:type="dxa"/>
              <w:bottom w:w="0" w:type="dxa"/>
              <w:right w:w="0" w:type="dxa"/>
            </w:tcMar>
            <w:vAlign w:val="center"/>
          </w:tcPr>
          <w:p w14:paraId="7D2924EB">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避让事故车辆变道</w:t>
            </w:r>
          </w:p>
        </w:tc>
        <w:tc>
          <w:tcPr>
            <w:tcW w:w="5951" w:type="dxa"/>
            <w:tcMar>
              <w:top w:w="0" w:type="dxa"/>
              <w:left w:w="0" w:type="dxa"/>
              <w:bottom w:w="0" w:type="dxa"/>
              <w:right w:w="0" w:type="dxa"/>
            </w:tcMar>
            <w:vAlign w:val="center"/>
          </w:tcPr>
          <w:p w14:paraId="2E7A3DF0">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1.预测前方事故车辆位置、邻车道车辆轨迹，决策“优先变道+低速通过”指令；2.规划变道路径；3.控制变道与车速。</w:t>
            </w:r>
          </w:p>
        </w:tc>
      </w:tr>
      <w:tr w14:paraId="72EE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7946020F">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23</w:t>
            </w:r>
          </w:p>
        </w:tc>
        <w:tc>
          <w:tcPr>
            <w:tcW w:w="1262" w:type="dxa"/>
            <w:tcMar>
              <w:top w:w="0" w:type="dxa"/>
              <w:left w:w="0" w:type="dxa"/>
              <w:bottom w:w="0" w:type="dxa"/>
              <w:right w:w="0" w:type="dxa"/>
            </w:tcMar>
            <w:vAlign w:val="center"/>
          </w:tcPr>
          <w:p w14:paraId="0DC9F276">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临近车道有车变道</w:t>
            </w:r>
          </w:p>
        </w:tc>
        <w:tc>
          <w:tcPr>
            <w:tcW w:w="5951" w:type="dxa"/>
            <w:tcMar>
              <w:top w:w="0" w:type="dxa"/>
              <w:left w:w="0" w:type="dxa"/>
              <w:bottom w:w="0" w:type="dxa"/>
              <w:right w:w="0" w:type="dxa"/>
            </w:tcMar>
            <w:vAlign w:val="center"/>
          </w:tcPr>
          <w:p w14:paraId="176759D5">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1.预测本车变道路径、临近车道车辆行驶轨迹，决策“判断变道时机”指令；2.规划变道路径；3.控制变道动作。</w:t>
            </w:r>
          </w:p>
        </w:tc>
      </w:tr>
      <w:tr w14:paraId="760B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3076EA4A">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24</w:t>
            </w:r>
          </w:p>
        </w:tc>
        <w:tc>
          <w:tcPr>
            <w:tcW w:w="1262" w:type="dxa"/>
            <w:tcMar>
              <w:top w:w="0" w:type="dxa"/>
              <w:left w:w="0" w:type="dxa"/>
              <w:bottom w:w="0" w:type="dxa"/>
              <w:right w:w="0" w:type="dxa"/>
            </w:tcMar>
            <w:vAlign w:val="center"/>
          </w:tcPr>
          <w:p w14:paraId="5D06DDE4">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前方车道减少变道</w:t>
            </w:r>
          </w:p>
        </w:tc>
        <w:tc>
          <w:tcPr>
            <w:tcW w:w="5951" w:type="dxa"/>
            <w:tcMar>
              <w:top w:w="0" w:type="dxa"/>
              <w:left w:w="0" w:type="dxa"/>
              <w:bottom w:w="0" w:type="dxa"/>
              <w:right w:w="0" w:type="dxa"/>
            </w:tcMar>
            <w:vAlign w:val="center"/>
          </w:tcPr>
          <w:p w14:paraId="6B7B58D4">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1.预测车道减少区域（如三车道变两车道）、多方向车辆变道轨迹，决策“提前变道+有序排队”指令；2.规划变道路径；3.控制变道与车速。</w:t>
            </w:r>
          </w:p>
        </w:tc>
      </w:tr>
      <w:tr w14:paraId="35DE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3A8C68EC">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25</w:t>
            </w:r>
          </w:p>
        </w:tc>
        <w:tc>
          <w:tcPr>
            <w:tcW w:w="1262" w:type="dxa"/>
            <w:tcMar>
              <w:top w:w="0" w:type="dxa"/>
              <w:left w:w="0" w:type="dxa"/>
              <w:bottom w:w="0" w:type="dxa"/>
              <w:right w:w="0" w:type="dxa"/>
            </w:tcMar>
            <w:vAlign w:val="center"/>
          </w:tcPr>
          <w:p w14:paraId="37A1E619">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无信号灯路口非机动车冲突通行</w:t>
            </w:r>
          </w:p>
        </w:tc>
        <w:tc>
          <w:tcPr>
            <w:tcW w:w="5951" w:type="dxa"/>
            <w:tcMar>
              <w:top w:w="0" w:type="dxa"/>
              <w:left w:w="0" w:type="dxa"/>
              <w:bottom w:w="0" w:type="dxa"/>
              <w:right w:w="0" w:type="dxa"/>
            </w:tcMar>
            <w:vAlign w:val="center"/>
          </w:tcPr>
          <w:p w14:paraId="5905280B">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1.预测非机动车通行轨迹（如横向横穿）、本车通行轨迹，决策“礼让非机动车”指令；2.规划路口行驶路径；3.控制车速。</w:t>
            </w:r>
          </w:p>
        </w:tc>
      </w:tr>
      <w:tr w14:paraId="2E1C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24D08C88">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26</w:t>
            </w:r>
          </w:p>
        </w:tc>
        <w:tc>
          <w:tcPr>
            <w:tcW w:w="1262" w:type="dxa"/>
            <w:tcMar>
              <w:top w:w="0" w:type="dxa"/>
              <w:left w:w="0" w:type="dxa"/>
              <w:bottom w:w="0" w:type="dxa"/>
              <w:right w:w="0" w:type="dxa"/>
            </w:tcMar>
            <w:vAlign w:val="center"/>
          </w:tcPr>
          <w:p w14:paraId="6FAC1140">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行人和非机动车通行</w:t>
            </w:r>
          </w:p>
        </w:tc>
        <w:tc>
          <w:tcPr>
            <w:tcW w:w="5951" w:type="dxa"/>
            <w:tcMar>
              <w:top w:w="0" w:type="dxa"/>
              <w:left w:w="0" w:type="dxa"/>
              <w:bottom w:w="0" w:type="dxa"/>
              <w:right w:w="0" w:type="dxa"/>
            </w:tcMar>
            <w:vAlign w:val="center"/>
          </w:tcPr>
          <w:p w14:paraId="371EA7E8">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1.分别预测行人（匀速横穿）、非机动车（匀速行驶）轨迹，决策“优先避让行人”指令；2.规划避让路径；3.控制车速。</w:t>
            </w:r>
          </w:p>
        </w:tc>
      </w:tr>
      <w:tr w14:paraId="4505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0BCC975B">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27</w:t>
            </w:r>
          </w:p>
        </w:tc>
        <w:tc>
          <w:tcPr>
            <w:tcW w:w="1262" w:type="dxa"/>
            <w:tcMar>
              <w:top w:w="0" w:type="dxa"/>
              <w:left w:w="0" w:type="dxa"/>
              <w:bottom w:w="0" w:type="dxa"/>
              <w:right w:w="0" w:type="dxa"/>
            </w:tcMar>
            <w:vAlign w:val="center"/>
          </w:tcPr>
          <w:p w14:paraId="42D72865">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行人违章通行</w:t>
            </w:r>
          </w:p>
        </w:tc>
        <w:tc>
          <w:tcPr>
            <w:tcW w:w="5951" w:type="dxa"/>
            <w:tcMar>
              <w:top w:w="0" w:type="dxa"/>
              <w:left w:w="0" w:type="dxa"/>
              <w:bottom w:w="0" w:type="dxa"/>
              <w:right w:w="0" w:type="dxa"/>
            </w:tcMar>
            <w:vAlign w:val="center"/>
          </w:tcPr>
          <w:p w14:paraId="53357638">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1.预测行人违章轨迹（如闯红灯横穿）、周边正常行驶车辆轨迹，决策“紧急减速+停止”指令；2.规划紧急避让路径；3.控制停车位置。</w:t>
            </w:r>
          </w:p>
        </w:tc>
      </w:tr>
      <w:tr w14:paraId="4B62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01" w:type="dxa"/>
            <w:tcMar>
              <w:top w:w="0" w:type="dxa"/>
              <w:left w:w="0" w:type="dxa"/>
              <w:bottom w:w="0" w:type="dxa"/>
              <w:right w:w="0" w:type="dxa"/>
            </w:tcMar>
            <w:vAlign w:val="center"/>
          </w:tcPr>
          <w:p w14:paraId="70A10289">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28</w:t>
            </w:r>
          </w:p>
        </w:tc>
        <w:tc>
          <w:tcPr>
            <w:tcW w:w="1262" w:type="dxa"/>
            <w:tcMar>
              <w:top w:w="0" w:type="dxa"/>
              <w:left w:w="0" w:type="dxa"/>
              <w:bottom w:w="0" w:type="dxa"/>
              <w:right w:w="0" w:type="dxa"/>
            </w:tcMar>
            <w:vAlign w:val="center"/>
          </w:tcPr>
          <w:p w14:paraId="6BEB3B87">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非机动车违章通行</w:t>
            </w:r>
          </w:p>
        </w:tc>
        <w:tc>
          <w:tcPr>
            <w:tcW w:w="5951" w:type="dxa"/>
            <w:tcMar>
              <w:top w:w="0" w:type="dxa"/>
              <w:left w:w="0" w:type="dxa"/>
              <w:bottom w:w="0" w:type="dxa"/>
              <w:right w:w="0" w:type="dxa"/>
            </w:tcMar>
            <w:vAlign w:val="center"/>
          </w:tcPr>
          <w:p w14:paraId="3A578A54">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1.预测非机动车违章轨迹（如逆行）、本车行驶轨迹，决策“减速+小幅绕行”指令；2.规划绕行路径；3.控制车速与转向。</w:t>
            </w:r>
          </w:p>
        </w:tc>
      </w:tr>
    </w:tbl>
    <w:p w14:paraId="1C3165CA">
      <w:pPr>
        <w:tabs>
          <w:tab w:val="left" w:pos="1620"/>
        </w:tabs>
        <w:spacing w:before="78" w:beforeLines="25" w:after="78" w:afterLines="25" w:line="300" w:lineRule="auto"/>
        <w:rPr>
          <w:rFonts w:hint="eastAsia" w:ascii="宋体" w:hAnsi="宋体" w:eastAsia="宋体"/>
          <w:b/>
          <w:bCs/>
          <w:sz w:val="28"/>
          <w:szCs w:val="28"/>
        </w:rPr>
      </w:pPr>
      <w:r>
        <w:rPr>
          <w:rFonts w:ascii="宋体" w:hAnsi="宋体" w:eastAsia="宋体"/>
          <w:b/>
          <w:bCs/>
          <w:sz w:val="28"/>
          <w:szCs w:val="28"/>
        </w:rPr>
        <w:t>4</w:t>
      </w:r>
      <w:r>
        <w:rPr>
          <w:rFonts w:hint="eastAsia" w:ascii="宋体" w:hAnsi="宋体" w:eastAsia="宋体"/>
          <w:b/>
          <w:bCs/>
          <w:sz w:val="28"/>
          <w:szCs w:val="28"/>
        </w:rPr>
        <w:t>）</w:t>
      </w:r>
      <w:r>
        <w:rPr>
          <w:rFonts w:ascii="宋体" w:hAnsi="宋体" w:eastAsia="宋体"/>
          <w:b/>
          <w:bCs/>
          <w:sz w:val="28"/>
          <w:szCs w:val="28"/>
        </w:rPr>
        <w:t>极端场景下的车辆规控任务</w:t>
      </w:r>
    </w:p>
    <w:p w14:paraId="2E1ABA58">
      <w:pPr>
        <w:spacing w:line="360" w:lineRule="auto"/>
        <w:ind w:firstLine="482" w:firstLineChars="200"/>
        <w:rPr>
          <w:rFonts w:ascii="Times New Roman" w:hAnsi="Times New Roman" w:eastAsia="宋体"/>
          <w:sz w:val="24"/>
          <w:szCs w:val="24"/>
        </w:rPr>
      </w:pPr>
      <w:r>
        <w:rPr>
          <w:rFonts w:ascii="Times New Roman" w:hAnsi="Times New Roman" w:eastAsia="宋体"/>
          <w:b/>
          <w:bCs/>
          <w:sz w:val="24"/>
          <w:szCs w:val="24"/>
        </w:rPr>
        <w:t>核心测试目标</w:t>
      </w:r>
      <w:r>
        <w:rPr>
          <w:rFonts w:ascii="Times New Roman" w:hAnsi="Times New Roman" w:eastAsia="宋体"/>
          <w:sz w:val="24"/>
          <w:szCs w:val="24"/>
        </w:rPr>
        <w:t>：验证规控算法对低概率突发风险、非常规目标的应急决策与鲁棒控制能力，含基础Corner case，重点考核“风险预判→应急决策→控制容错”的快速响应能力。同时，验证规控算法对系统难以处置的极端场景的自定义决策与创新控制能力，含高难度</w:t>
      </w:r>
      <w:r>
        <w:rPr>
          <w:rFonts w:ascii="宋体" w:hAnsi="宋体" w:eastAsia="宋体"/>
          <w:sz w:val="24"/>
          <w:szCs w:val="24"/>
        </w:rPr>
        <w:t>Corner</w:t>
      </w:r>
      <w:r>
        <w:rPr>
          <w:rFonts w:ascii="Times New Roman" w:hAnsi="Times New Roman" w:eastAsia="宋体"/>
          <w:sz w:val="24"/>
          <w:szCs w:val="24"/>
        </w:rPr>
        <w:t xml:space="preserve"> case（多因素叠加），重点考核“无成熟方案下的决策创新→控制策略适配→风险最小化”的核心能力。其任务列表如表</w:t>
      </w:r>
      <w:r>
        <w:rPr>
          <w:rFonts w:hint="eastAsia" w:ascii="Times New Roman" w:hAnsi="Times New Roman" w:eastAsia="宋体"/>
          <w:sz w:val="24"/>
          <w:szCs w:val="24"/>
        </w:rPr>
        <w:t>5</w:t>
      </w:r>
      <w:r>
        <w:rPr>
          <w:rFonts w:ascii="Times New Roman" w:hAnsi="Times New Roman" w:eastAsia="宋体"/>
          <w:sz w:val="24"/>
          <w:szCs w:val="24"/>
        </w:rPr>
        <w:t>所示。</w:t>
      </w:r>
    </w:p>
    <w:p w14:paraId="526B9224">
      <w:pPr>
        <w:spacing w:line="360" w:lineRule="auto"/>
        <w:jc w:val="center"/>
        <w:rPr>
          <w:rFonts w:hint="eastAsia" w:ascii="宋体" w:hAnsi="宋体" w:eastAsia="宋体"/>
          <w:bCs/>
        </w:rPr>
      </w:pPr>
      <w:r>
        <w:rPr>
          <w:rFonts w:ascii="宋体" w:hAnsi="宋体" w:eastAsia="宋体"/>
          <w:bCs/>
        </w:rPr>
        <w:t>表</w:t>
      </w:r>
      <w:r>
        <w:rPr>
          <w:rFonts w:hint="eastAsia" w:ascii="宋体" w:hAnsi="宋体" w:eastAsia="宋体"/>
          <w:bCs/>
        </w:rPr>
        <w:t xml:space="preserve"> 5</w:t>
      </w:r>
      <w:r>
        <w:rPr>
          <w:rFonts w:ascii="宋体" w:hAnsi="宋体" w:eastAsia="宋体"/>
          <w:bCs/>
        </w:rPr>
        <w:t xml:space="preserve"> 极端场景下规控任务列表</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46"/>
        <w:gridCol w:w="1461"/>
        <w:gridCol w:w="6039"/>
      </w:tblGrid>
      <w:tr w14:paraId="2832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50" w:type="dxa"/>
            <w:tcMar>
              <w:top w:w="60" w:type="dxa"/>
              <w:left w:w="120" w:type="dxa"/>
              <w:bottom w:w="30" w:type="dxa"/>
              <w:right w:w="120" w:type="dxa"/>
            </w:tcMar>
          </w:tcPr>
          <w:p w14:paraId="03D2568F">
            <w:pPr>
              <w:spacing w:line="360" w:lineRule="auto"/>
              <w:jc w:val="center"/>
              <w:textAlignment w:val="center"/>
              <w:rPr>
                <w:rFonts w:ascii="Times New Roman" w:hAnsi="Times New Roman" w:eastAsia="宋体"/>
                <w:b/>
                <w:lang w:bidi="ar"/>
              </w:rPr>
            </w:pPr>
            <w:r>
              <w:rPr>
                <w:rFonts w:ascii="Times New Roman" w:hAnsi="Times New Roman" w:eastAsia="宋体"/>
                <w:b/>
                <w:lang w:bidi="ar"/>
              </w:rPr>
              <w:t>序号</w:t>
            </w:r>
          </w:p>
        </w:tc>
        <w:tc>
          <w:tcPr>
            <w:tcW w:w="1468" w:type="dxa"/>
            <w:tcMar>
              <w:top w:w="60" w:type="dxa"/>
              <w:left w:w="120" w:type="dxa"/>
              <w:bottom w:w="30" w:type="dxa"/>
              <w:right w:w="120" w:type="dxa"/>
            </w:tcMar>
          </w:tcPr>
          <w:p w14:paraId="374F5982">
            <w:pPr>
              <w:spacing w:line="360" w:lineRule="auto"/>
              <w:jc w:val="center"/>
              <w:textAlignment w:val="center"/>
              <w:rPr>
                <w:rFonts w:ascii="Times New Roman" w:hAnsi="Times New Roman" w:eastAsia="宋体"/>
                <w:b/>
                <w:lang w:bidi="ar"/>
              </w:rPr>
            </w:pPr>
            <w:r>
              <w:rPr>
                <w:rFonts w:ascii="Times New Roman" w:hAnsi="Times New Roman" w:eastAsia="宋体"/>
                <w:b/>
                <w:lang w:bidi="ar"/>
              </w:rPr>
              <w:t>场景名称</w:t>
            </w:r>
          </w:p>
        </w:tc>
        <w:tc>
          <w:tcPr>
            <w:tcW w:w="6075" w:type="dxa"/>
            <w:tcMar>
              <w:top w:w="60" w:type="dxa"/>
              <w:left w:w="120" w:type="dxa"/>
              <w:bottom w:w="30" w:type="dxa"/>
              <w:right w:w="120" w:type="dxa"/>
            </w:tcMar>
          </w:tcPr>
          <w:p w14:paraId="7A29947C">
            <w:pPr>
              <w:spacing w:line="360" w:lineRule="auto"/>
              <w:jc w:val="center"/>
              <w:textAlignment w:val="center"/>
              <w:rPr>
                <w:rFonts w:ascii="Times New Roman" w:hAnsi="Times New Roman" w:eastAsia="宋体"/>
                <w:b/>
                <w:lang w:bidi="ar"/>
              </w:rPr>
            </w:pPr>
            <w:r>
              <w:rPr>
                <w:rFonts w:ascii="Times New Roman" w:hAnsi="Times New Roman" w:eastAsia="宋体"/>
                <w:b/>
                <w:lang w:bidi="ar"/>
              </w:rPr>
              <w:t>规控算法核心任务</w:t>
            </w:r>
          </w:p>
        </w:tc>
      </w:tr>
      <w:tr w14:paraId="0AEE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050" w:type="dxa"/>
            <w:tcMar>
              <w:top w:w="0" w:type="dxa"/>
              <w:left w:w="28" w:type="dxa"/>
              <w:bottom w:w="0" w:type="dxa"/>
              <w:right w:w="28" w:type="dxa"/>
            </w:tcMar>
            <w:vAlign w:val="center"/>
          </w:tcPr>
          <w:p w14:paraId="2B9180DD">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29</w:t>
            </w:r>
          </w:p>
        </w:tc>
        <w:tc>
          <w:tcPr>
            <w:tcW w:w="1468" w:type="dxa"/>
            <w:tcMar>
              <w:top w:w="0" w:type="dxa"/>
              <w:left w:w="28" w:type="dxa"/>
              <w:bottom w:w="0" w:type="dxa"/>
              <w:right w:w="28" w:type="dxa"/>
            </w:tcMar>
            <w:vAlign w:val="center"/>
          </w:tcPr>
          <w:p w14:paraId="08095B48">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路口车辆冲突通行</w:t>
            </w:r>
          </w:p>
        </w:tc>
        <w:tc>
          <w:tcPr>
            <w:tcW w:w="6075" w:type="dxa"/>
            <w:tcMar>
              <w:top w:w="0" w:type="dxa"/>
              <w:left w:w="28" w:type="dxa"/>
              <w:bottom w:w="0" w:type="dxa"/>
              <w:right w:w="28" w:type="dxa"/>
            </w:tcMar>
            <w:vAlign w:val="center"/>
          </w:tcPr>
          <w:p w14:paraId="69FF8716">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1.预测无信号灯路口多方向车辆（直行、左转、右转）轨迹，决策“通行优先级判断”指令（如让右方来车先行）；2.规划路口通行路径；3.控制通行动作。</w:t>
            </w:r>
          </w:p>
        </w:tc>
      </w:tr>
      <w:tr w14:paraId="74CA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50" w:type="dxa"/>
            <w:tcMar>
              <w:top w:w="0" w:type="dxa"/>
              <w:left w:w="28" w:type="dxa"/>
              <w:bottom w:w="0" w:type="dxa"/>
              <w:right w:w="28" w:type="dxa"/>
            </w:tcMar>
            <w:vAlign w:val="center"/>
          </w:tcPr>
          <w:p w14:paraId="70D0F628">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30</w:t>
            </w:r>
          </w:p>
        </w:tc>
        <w:tc>
          <w:tcPr>
            <w:tcW w:w="1468" w:type="dxa"/>
            <w:tcMar>
              <w:top w:w="0" w:type="dxa"/>
              <w:left w:w="28" w:type="dxa"/>
              <w:bottom w:w="0" w:type="dxa"/>
              <w:right w:w="28" w:type="dxa"/>
            </w:tcMar>
            <w:vAlign w:val="center"/>
          </w:tcPr>
          <w:p w14:paraId="1B805BC3">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拥堵路口通行</w:t>
            </w:r>
          </w:p>
        </w:tc>
        <w:tc>
          <w:tcPr>
            <w:tcW w:w="6075" w:type="dxa"/>
            <w:tcMar>
              <w:top w:w="0" w:type="dxa"/>
              <w:left w:w="28" w:type="dxa"/>
              <w:bottom w:w="0" w:type="dxa"/>
              <w:right w:w="28" w:type="dxa"/>
            </w:tcMar>
            <w:vAlign w:val="center"/>
          </w:tcPr>
          <w:p w14:paraId="264D0BCD">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1.预测拥堵场景下多车加塞轨迹、前车急刹轨迹，决策“低速跟车+防加塞”指令；2.规划拥堵跟车路径；3.控制车速与制动。</w:t>
            </w:r>
          </w:p>
        </w:tc>
      </w:tr>
      <w:tr w14:paraId="6366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50" w:type="dxa"/>
            <w:tcMar>
              <w:top w:w="0" w:type="dxa"/>
              <w:left w:w="28" w:type="dxa"/>
              <w:bottom w:w="0" w:type="dxa"/>
              <w:right w:w="28" w:type="dxa"/>
            </w:tcMar>
            <w:vAlign w:val="center"/>
          </w:tcPr>
          <w:p w14:paraId="18C2AC6C">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31</w:t>
            </w:r>
          </w:p>
        </w:tc>
        <w:tc>
          <w:tcPr>
            <w:tcW w:w="1468" w:type="dxa"/>
            <w:tcMar>
              <w:top w:w="0" w:type="dxa"/>
              <w:left w:w="28" w:type="dxa"/>
              <w:bottom w:w="0" w:type="dxa"/>
              <w:right w:w="28" w:type="dxa"/>
            </w:tcMar>
            <w:vAlign w:val="center"/>
          </w:tcPr>
          <w:p w14:paraId="7F5D58DD">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群体行人通行</w:t>
            </w:r>
          </w:p>
        </w:tc>
        <w:tc>
          <w:tcPr>
            <w:tcW w:w="6075" w:type="dxa"/>
            <w:tcMar>
              <w:top w:w="0" w:type="dxa"/>
              <w:left w:w="28" w:type="dxa"/>
              <w:bottom w:w="0" w:type="dxa"/>
              <w:right w:w="28" w:type="dxa"/>
            </w:tcMar>
            <w:vAlign w:val="center"/>
          </w:tcPr>
          <w:p w14:paraId="3B2707E1">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1.预测群体行人分散轨迹、本车行驶轨迹，决策“停止等待”指令；2.规划等待路径；3.控制停车与起步。</w:t>
            </w:r>
          </w:p>
        </w:tc>
      </w:tr>
      <w:tr w14:paraId="3520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50" w:type="dxa"/>
            <w:tcMar>
              <w:top w:w="0" w:type="dxa"/>
              <w:left w:w="28" w:type="dxa"/>
              <w:bottom w:w="0" w:type="dxa"/>
              <w:right w:w="28" w:type="dxa"/>
            </w:tcMar>
            <w:vAlign w:val="center"/>
          </w:tcPr>
          <w:p w14:paraId="5BBFD556">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32</w:t>
            </w:r>
          </w:p>
        </w:tc>
        <w:tc>
          <w:tcPr>
            <w:tcW w:w="1468" w:type="dxa"/>
            <w:tcMar>
              <w:top w:w="0" w:type="dxa"/>
              <w:left w:w="28" w:type="dxa"/>
              <w:bottom w:w="0" w:type="dxa"/>
              <w:right w:w="28" w:type="dxa"/>
            </w:tcMar>
            <w:vAlign w:val="center"/>
          </w:tcPr>
          <w:p w14:paraId="69683C80">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群体非机动车通行</w:t>
            </w:r>
          </w:p>
        </w:tc>
        <w:tc>
          <w:tcPr>
            <w:tcW w:w="6075" w:type="dxa"/>
            <w:tcMar>
              <w:top w:w="0" w:type="dxa"/>
              <w:left w:w="28" w:type="dxa"/>
              <w:bottom w:w="0" w:type="dxa"/>
              <w:right w:w="28" w:type="dxa"/>
            </w:tcMar>
            <w:vAlign w:val="center"/>
          </w:tcPr>
          <w:p w14:paraId="5EE5E8CB">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1.预测群体非机动车（如电动车队）混乱行驶轨迹（并行、变道），决策“低速跟随+避让”指令；2.规划避让路径；3.控制横向位置（遇非机动车靠近时，微调至车道边缘，无剐蹭风险）。</w:t>
            </w:r>
          </w:p>
        </w:tc>
      </w:tr>
      <w:tr w14:paraId="1F40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50" w:type="dxa"/>
            <w:tcMar>
              <w:top w:w="0" w:type="dxa"/>
              <w:left w:w="28" w:type="dxa"/>
              <w:bottom w:w="0" w:type="dxa"/>
              <w:right w:w="28" w:type="dxa"/>
            </w:tcMar>
            <w:vAlign w:val="center"/>
          </w:tcPr>
          <w:p w14:paraId="3F0C6C55">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33</w:t>
            </w:r>
          </w:p>
        </w:tc>
        <w:tc>
          <w:tcPr>
            <w:tcW w:w="1468" w:type="dxa"/>
            <w:tcMar>
              <w:top w:w="0" w:type="dxa"/>
              <w:left w:w="28" w:type="dxa"/>
              <w:bottom w:w="0" w:type="dxa"/>
              <w:right w:w="28" w:type="dxa"/>
            </w:tcMar>
            <w:vAlign w:val="center"/>
          </w:tcPr>
          <w:p w14:paraId="5AA4E0A7">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行人折返通行</w:t>
            </w:r>
          </w:p>
        </w:tc>
        <w:tc>
          <w:tcPr>
            <w:tcW w:w="6075" w:type="dxa"/>
            <w:tcMar>
              <w:top w:w="0" w:type="dxa"/>
              <w:left w:w="28" w:type="dxa"/>
              <w:bottom w:w="0" w:type="dxa"/>
              <w:right w:w="28" w:type="dxa"/>
            </w:tcMar>
            <w:vAlign w:val="center"/>
          </w:tcPr>
          <w:p w14:paraId="024B5677">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1.预测行人“横穿-突然折返”轨迹，决策“紧急制动+停止”指令；2.规划应急避让路径；3.控制制动强度。</w:t>
            </w:r>
          </w:p>
        </w:tc>
      </w:tr>
      <w:tr w14:paraId="363D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50" w:type="dxa"/>
            <w:tcMar>
              <w:top w:w="0" w:type="dxa"/>
              <w:left w:w="28" w:type="dxa"/>
              <w:bottom w:w="0" w:type="dxa"/>
              <w:right w:w="28" w:type="dxa"/>
            </w:tcMar>
            <w:vAlign w:val="center"/>
          </w:tcPr>
          <w:p w14:paraId="131F5EEA">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34</w:t>
            </w:r>
          </w:p>
        </w:tc>
        <w:tc>
          <w:tcPr>
            <w:tcW w:w="1468" w:type="dxa"/>
            <w:tcMar>
              <w:top w:w="0" w:type="dxa"/>
              <w:left w:w="28" w:type="dxa"/>
              <w:bottom w:w="0" w:type="dxa"/>
              <w:right w:w="28" w:type="dxa"/>
            </w:tcMar>
            <w:vAlign w:val="center"/>
          </w:tcPr>
          <w:p w14:paraId="3588F08E">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事故工况-对向冲突</w:t>
            </w:r>
          </w:p>
        </w:tc>
        <w:tc>
          <w:tcPr>
            <w:tcW w:w="6075" w:type="dxa"/>
            <w:tcMar>
              <w:top w:w="0" w:type="dxa"/>
              <w:left w:w="28" w:type="dxa"/>
              <w:bottom w:w="0" w:type="dxa"/>
              <w:right w:w="28" w:type="dxa"/>
            </w:tcMar>
            <w:vAlign w:val="center"/>
          </w:tcPr>
          <w:p w14:paraId="61813E3E">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1.预测对向车辆越线冲突轨迹（突发越线）、本车行驶轨迹，决策“紧急避让+减速”指令（优先向本车道内侧避让，避免驶入对向车道）；2.规划避让路径；3.控制转向与制动。</w:t>
            </w:r>
          </w:p>
        </w:tc>
      </w:tr>
      <w:tr w14:paraId="38B3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50" w:type="dxa"/>
            <w:tcMar>
              <w:top w:w="0" w:type="dxa"/>
              <w:left w:w="28" w:type="dxa"/>
              <w:bottom w:w="0" w:type="dxa"/>
              <w:right w:w="28" w:type="dxa"/>
            </w:tcMar>
            <w:vAlign w:val="center"/>
          </w:tcPr>
          <w:p w14:paraId="78641071">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35</w:t>
            </w:r>
          </w:p>
        </w:tc>
        <w:tc>
          <w:tcPr>
            <w:tcW w:w="1468" w:type="dxa"/>
            <w:tcMar>
              <w:top w:w="0" w:type="dxa"/>
              <w:left w:w="28" w:type="dxa"/>
              <w:bottom w:w="0" w:type="dxa"/>
              <w:right w:w="28" w:type="dxa"/>
            </w:tcMar>
            <w:vAlign w:val="center"/>
          </w:tcPr>
          <w:p w14:paraId="31D7C6D2">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事故工况-冲突对象突然出现</w:t>
            </w:r>
          </w:p>
        </w:tc>
        <w:tc>
          <w:tcPr>
            <w:tcW w:w="6075" w:type="dxa"/>
            <w:tcMar>
              <w:top w:w="0" w:type="dxa"/>
              <w:left w:w="28" w:type="dxa"/>
              <w:bottom w:w="0" w:type="dxa"/>
              <w:right w:w="28" w:type="dxa"/>
            </w:tcMar>
            <w:vAlign w:val="center"/>
          </w:tcPr>
          <w:p w14:paraId="3DF34539">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1.预测冲突对象（如突然闯入的行人/障碍物）突发轨迹，决策“极限避让”指令（无避让空间时紧急制动）；2.规划应急路径；3.控制执行。</w:t>
            </w:r>
          </w:p>
        </w:tc>
      </w:tr>
      <w:tr w14:paraId="0D3E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51" w:hRule="atLeast"/>
          <w:jc w:val="center"/>
        </w:trPr>
        <w:tc>
          <w:tcPr>
            <w:tcW w:w="1050" w:type="dxa"/>
            <w:tcMar>
              <w:top w:w="0" w:type="dxa"/>
              <w:left w:w="28" w:type="dxa"/>
              <w:bottom w:w="0" w:type="dxa"/>
              <w:right w:w="28" w:type="dxa"/>
            </w:tcMar>
            <w:vAlign w:val="center"/>
          </w:tcPr>
          <w:p w14:paraId="587D6459">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36</w:t>
            </w:r>
          </w:p>
        </w:tc>
        <w:tc>
          <w:tcPr>
            <w:tcW w:w="1468" w:type="dxa"/>
            <w:tcMar>
              <w:top w:w="0" w:type="dxa"/>
              <w:left w:w="28" w:type="dxa"/>
              <w:bottom w:w="0" w:type="dxa"/>
              <w:right w:w="28" w:type="dxa"/>
            </w:tcMar>
            <w:vAlign w:val="center"/>
          </w:tcPr>
          <w:p w14:paraId="5D7F9208">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系统无法处置的场景</w:t>
            </w:r>
          </w:p>
        </w:tc>
        <w:tc>
          <w:tcPr>
            <w:tcW w:w="6075" w:type="dxa"/>
            <w:tcMar>
              <w:top w:w="0" w:type="dxa"/>
              <w:left w:w="28" w:type="dxa"/>
              <w:bottom w:w="0" w:type="dxa"/>
              <w:right w:w="28" w:type="dxa"/>
            </w:tcMar>
            <w:vAlign w:val="center"/>
          </w:tcPr>
          <w:p w14:paraId="021225BC">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1.针对“多车连环追尾+暴雨+毫米波雷达失效”多因素叠加场景，自定义决策逻辑；2.创新控制策略（如采用“分段减速”，避免打滑）；3.风险最小化。</w:t>
            </w:r>
          </w:p>
        </w:tc>
      </w:tr>
      <w:tr w14:paraId="462E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050" w:type="dxa"/>
            <w:tcMar>
              <w:top w:w="0" w:type="dxa"/>
              <w:left w:w="28" w:type="dxa"/>
              <w:bottom w:w="0" w:type="dxa"/>
              <w:right w:w="28" w:type="dxa"/>
            </w:tcMar>
            <w:vAlign w:val="center"/>
          </w:tcPr>
          <w:p w14:paraId="2B5725FA">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37</w:t>
            </w:r>
          </w:p>
        </w:tc>
        <w:tc>
          <w:tcPr>
            <w:tcW w:w="1468" w:type="dxa"/>
            <w:tcMar>
              <w:top w:w="0" w:type="dxa"/>
              <w:left w:w="28" w:type="dxa"/>
              <w:bottom w:w="0" w:type="dxa"/>
              <w:right w:w="28" w:type="dxa"/>
            </w:tcMar>
            <w:vAlign w:val="center"/>
          </w:tcPr>
          <w:p w14:paraId="4958A4E1">
            <w:pPr>
              <w:pStyle w:val="130"/>
              <w:spacing w:before="0"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自动紧急避让</w:t>
            </w:r>
          </w:p>
        </w:tc>
        <w:tc>
          <w:tcPr>
            <w:tcW w:w="6075" w:type="dxa"/>
            <w:tcMar>
              <w:top w:w="0" w:type="dxa"/>
              <w:left w:w="28" w:type="dxa"/>
              <w:bottom w:w="0" w:type="dxa"/>
              <w:right w:w="28" w:type="dxa"/>
            </w:tcMar>
            <w:vAlign w:val="center"/>
          </w:tcPr>
          <w:p w14:paraId="68BA17C0">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1.针对“突发障碍物（如掉落的货车轮胎）+后方车辆逼近+结冰路面”场景，自定义决策（如判断避让空间不足时，采用“轻微转向+强力制动”组合策略，避免抱死）；2.创新控制；3.应对多风险。</w:t>
            </w:r>
          </w:p>
        </w:tc>
      </w:tr>
    </w:tbl>
    <w:p w14:paraId="7168712F">
      <w:pPr>
        <w:tabs>
          <w:tab w:val="left" w:pos="1620"/>
        </w:tabs>
        <w:spacing w:before="78" w:beforeLines="25" w:after="78" w:afterLines="25" w:line="300" w:lineRule="auto"/>
        <w:rPr>
          <w:rFonts w:hint="eastAsia" w:ascii="宋体" w:hAnsi="宋体" w:eastAsia="宋体"/>
          <w:b/>
          <w:bCs/>
          <w:sz w:val="28"/>
          <w:szCs w:val="28"/>
        </w:rPr>
      </w:pPr>
      <w:r>
        <w:rPr>
          <w:rFonts w:ascii="宋体" w:hAnsi="宋体" w:eastAsia="宋体"/>
          <w:b/>
          <w:bCs/>
          <w:sz w:val="28"/>
          <w:szCs w:val="28"/>
        </w:rPr>
        <w:t>5</w:t>
      </w:r>
      <w:r>
        <w:rPr>
          <w:rFonts w:hint="eastAsia" w:ascii="宋体" w:hAnsi="宋体" w:eastAsia="宋体"/>
          <w:b/>
          <w:bCs/>
          <w:sz w:val="28"/>
          <w:szCs w:val="28"/>
        </w:rPr>
        <w:t>）</w:t>
      </w:r>
      <w:r>
        <w:rPr>
          <w:rFonts w:ascii="宋体" w:hAnsi="宋体" w:eastAsia="宋体"/>
          <w:b/>
          <w:bCs/>
          <w:sz w:val="28"/>
          <w:szCs w:val="28"/>
        </w:rPr>
        <w:t>多场景串联下的车辆规控任务</w:t>
      </w:r>
    </w:p>
    <w:p w14:paraId="4ECAFF06">
      <w:pPr>
        <w:spacing w:line="360" w:lineRule="auto"/>
        <w:ind w:firstLine="482" w:firstLineChars="200"/>
        <w:rPr>
          <w:rFonts w:ascii="Times New Roman" w:hAnsi="Times New Roman" w:eastAsia="宋体"/>
          <w:sz w:val="24"/>
          <w:szCs w:val="24"/>
        </w:rPr>
      </w:pPr>
      <w:r>
        <w:rPr>
          <w:rFonts w:ascii="Times New Roman" w:hAnsi="Times New Roman" w:eastAsia="宋体"/>
          <w:b/>
          <w:bCs/>
          <w:sz w:val="24"/>
          <w:szCs w:val="24"/>
        </w:rPr>
        <w:t>核心测试目标</w:t>
      </w:r>
      <w:r>
        <w:rPr>
          <w:rFonts w:ascii="Times New Roman" w:hAnsi="Times New Roman" w:eastAsia="宋体"/>
          <w:sz w:val="24"/>
          <w:szCs w:val="24"/>
        </w:rPr>
        <w:t>：验证规控算法在多场景串联下的连续决策、动态路径调整与长周期控制稳定性，可能含复合型Corner case，重点考核“场景切换→决策衔接→控制一致性”的综合</w:t>
      </w:r>
      <w:r>
        <w:rPr>
          <w:rFonts w:ascii="宋体" w:hAnsi="宋体" w:eastAsia="宋体"/>
          <w:sz w:val="24"/>
          <w:szCs w:val="24"/>
        </w:rPr>
        <w:t>能力</w:t>
      </w:r>
      <w:r>
        <w:rPr>
          <w:rFonts w:ascii="Times New Roman" w:hAnsi="Times New Roman" w:eastAsia="宋体"/>
          <w:sz w:val="24"/>
          <w:szCs w:val="24"/>
        </w:rPr>
        <w:t>。其任务列表如表</w:t>
      </w:r>
      <w:r>
        <w:rPr>
          <w:rFonts w:hint="eastAsia" w:ascii="Times New Roman" w:hAnsi="Times New Roman" w:eastAsia="宋体"/>
          <w:sz w:val="24"/>
          <w:szCs w:val="24"/>
        </w:rPr>
        <w:t>6</w:t>
      </w:r>
      <w:r>
        <w:rPr>
          <w:rFonts w:ascii="Times New Roman" w:hAnsi="Times New Roman" w:eastAsia="宋体"/>
          <w:sz w:val="24"/>
          <w:szCs w:val="24"/>
        </w:rPr>
        <w:t>所示。</w:t>
      </w:r>
    </w:p>
    <w:p w14:paraId="5CA67932">
      <w:pPr>
        <w:spacing w:line="360" w:lineRule="auto"/>
        <w:jc w:val="center"/>
        <w:rPr>
          <w:rFonts w:hint="eastAsia" w:ascii="宋体" w:hAnsi="宋体" w:eastAsia="宋体"/>
          <w:bCs/>
        </w:rPr>
      </w:pPr>
      <w:r>
        <w:rPr>
          <w:rFonts w:ascii="宋体" w:hAnsi="宋体" w:eastAsia="宋体"/>
          <w:bCs/>
        </w:rPr>
        <w:t>表</w:t>
      </w:r>
      <w:r>
        <w:rPr>
          <w:rFonts w:hint="eastAsia" w:ascii="宋体" w:hAnsi="宋体" w:eastAsia="宋体"/>
          <w:bCs/>
        </w:rPr>
        <w:t xml:space="preserve"> 6</w:t>
      </w:r>
      <w:r>
        <w:rPr>
          <w:rFonts w:ascii="宋体" w:hAnsi="宋体" w:eastAsia="宋体"/>
          <w:bCs/>
        </w:rPr>
        <w:t xml:space="preserve"> 多场景串联下的规控任务列表</w:t>
      </w:r>
    </w:p>
    <w:tbl>
      <w:tblPr>
        <w:tblStyle w:val="88"/>
        <w:tblW w:w="0" w:type="auto"/>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04"/>
        <w:gridCol w:w="1503"/>
        <w:gridCol w:w="6234"/>
      </w:tblGrid>
      <w:tr w14:paraId="3B1E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3" w:type="dxa"/>
            <w:tcMar>
              <w:top w:w="60" w:type="dxa"/>
              <w:left w:w="120" w:type="dxa"/>
              <w:bottom w:w="30" w:type="dxa"/>
              <w:right w:w="120" w:type="dxa"/>
            </w:tcMar>
          </w:tcPr>
          <w:p w14:paraId="79846234">
            <w:pPr>
              <w:spacing w:line="360" w:lineRule="auto"/>
              <w:jc w:val="center"/>
              <w:textAlignment w:val="center"/>
              <w:rPr>
                <w:rFonts w:ascii="Times New Roman" w:hAnsi="Times New Roman" w:eastAsia="宋体"/>
                <w:b/>
                <w:lang w:bidi="ar"/>
              </w:rPr>
            </w:pPr>
            <w:r>
              <w:rPr>
                <w:rFonts w:ascii="Times New Roman" w:hAnsi="Times New Roman" w:eastAsia="宋体"/>
                <w:b/>
                <w:lang w:bidi="ar"/>
              </w:rPr>
              <w:t>序号</w:t>
            </w:r>
          </w:p>
        </w:tc>
        <w:tc>
          <w:tcPr>
            <w:tcW w:w="1533" w:type="dxa"/>
            <w:tcMar>
              <w:top w:w="60" w:type="dxa"/>
              <w:left w:w="120" w:type="dxa"/>
              <w:bottom w:w="30" w:type="dxa"/>
              <w:right w:w="120" w:type="dxa"/>
            </w:tcMar>
          </w:tcPr>
          <w:p w14:paraId="66B86C6F">
            <w:pPr>
              <w:spacing w:line="360" w:lineRule="auto"/>
              <w:jc w:val="center"/>
              <w:textAlignment w:val="center"/>
              <w:rPr>
                <w:rFonts w:ascii="Times New Roman" w:hAnsi="Times New Roman" w:eastAsia="宋体"/>
                <w:b/>
                <w:lang w:bidi="ar"/>
              </w:rPr>
            </w:pPr>
            <w:r>
              <w:rPr>
                <w:rFonts w:ascii="Times New Roman" w:hAnsi="Times New Roman" w:eastAsia="宋体"/>
                <w:b/>
                <w:lang w:bidi="ar"/>
              </w:rPr>
              <w:t>场景名称</w:t>
            </w:r>
          </w:p>
        </w:tc>
        <w:tc>
          <w:tcPr>
            <w:tcW w:w="6416" w:type="dxa"/>
            <w:tcMar>
              <w:top w:w="60" w:type="dxa"/>
              <w:left w:w="120" w:type="dxa"/>
              <w:bottom w:w="30" w:type="dxa"/>
              <w:right w:w="120" w:type="dxa"/>
            </w:tcMar>
          </w:tcPr>
          <w:p w14:paraId="4C24CECB">
            <w:pPr>
              <w:spacing w:line="360" w:lineRule="auto"/>
              <w:jc w:val="center"/>
              <w:textAlignment w:val="center"/>
              <w:rPr>
                <w:rFonts w:ascii="Times New Roman" w:hAnsi="Times New Roman" w:eastAsia="宋体"/>
                <w:b/>
                <w:lang w:bidi="ar"/>
              </w:rPr>
            </w:pPr>
            <w:r>
              <w:rPr>
                <w:rFonts w:ascii="Times New Roman" w:hAnsi="Times New Roman" w:eastAsia="宋体"/>
                <w:b/>
                <w:lang w:bidi="ar"/>
              </w:rPr>
              <w:t>规控算法核心任务</w:t>
            </w:r>
          </w:p>
        </w:tc>
      </w:tr>
      <w:tr w14:paraId="11C8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54" w:hRule="atLeast"/>
        </w:trPr>
        <w:tc>
          <w:tcPr>
            <w:tcW w:w="713" w:type="dxa"/>
            <w:tcMar>
              <w:top w:w="60" w:type="dxa"/>
              <w:left w:w="120" w:type="dxa"/>
              <w:bottom w:w="30" w:type="dxa"/>
              <w:right w:w="120" w:type="dxa"/>
            </w:tcMar>
            <w:vAlign w:val="center"/>
          </w:tcPr>
          <w:p w14:paraId="0B0712D6">
            <w:pPr>
              <w:pStyle w:val="130"/>
              <w:jc w:val="center"/>
              <w:rPr>
                <w:rFonts w:ascii="Times New Roman" w:hAnsi="Times New Roman" w:eastAsia="宋体" w:cs="Times New Roman"/>
                <w:sz w:val="21"/>
                <w:szCs w:val="21"/>
              </w:rPr>
            </w:pPr>
            <w:r>
              <w:rPr>
                <w:rFonts w:ascii="Times New Roman" w:hAnsi="Times New Roman" w:eastAsia="宋体" w:cs="Times New Roman"/>
                <w:sz w:val="21"/>
                <w:szCs w:val="21"/>
              </w:rPr>
              <w:t>38</w:t>
            </w:r>
          </w:p>
        </w:tc>
        <w:tc>
          <w:tcPr>
            <w:tcW w:w="1533" w:type="dxa"/>
            <w:tcMar>
              <w:top w:w="60" w:type="dxa"/>
              <w:left w:w="120" w:type="dxa"/>
              <w:bottom w:w="30" w:type="dxa"/>
              <w:right w:w="120" w:type="dxa"/>
            </w:tcMar>
            <w:vAlign w:val="center"/>
          </w:tcPr>
          <w:p w14:paraId="296A41A8">
            <w:pPr>
              <w:pStyle w:val="130"/>
              <w:jc w:val="center"/>
              <w:rPr>
                <w:rFonts w:ascii="Times New Roman" w:hAnsi="Times New Roman" w:eastAsia="宋体" w:cs="Times New Roman"/>
                <w:sz w:val="21"/>
                <w:szCs w:val="21"/>
              </w:rPr>
            </w:pPr>
            <w:r>
              <w:rPr>
                <w:rFonts w:ascii="Times New Roman" w:hAnsi="Times New Roman" w:eastAsia="宋体" w:cs="Times New Roman"/>
                <w:sz w:val="21"/>
                <w:szCs w:val="21"/>
              </w:rPr>
              <w:t>避让障碍物变道</w:t>
            </w:r>
          </w:p>
        </w:tc>
        <w:tc>
          <w:tcPr>
            <w:tcW w:w="6416" w:type="dxa"/>
            <w:tcMar>
              <w:top w:w="60" w:type="dxa"/>
              <w:left w:w="120" w:type="dxa"/>
              <w:bottom w:w="30" w:type="dxa"/>
              <w:right w:w="120" w:type="dxa"/>
            </w:tcMar>
            <w:vAlign w:val="center"/>
          </w:tcPr>
          <w:p w14:paraId="6C65A06C">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1.串联“识别前方障碍物（静态）→预测邻车道车辆轨迹（动态）→决策变道避让→规划变道路径→控制变道动作”全流程；2.确保各环节决策衔接；3.控制一致性。</w:t>
            </w:r>
          </w:p>
        </w:tc>
      </w:tr>
      <w:tr w14:paraId="59FE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3" w:type="dxa"/>
            <w:tcMar>
              <w:top w:w="60" w:type="dxa"/>
              <w:left w:w="120" w:type="dxa"/>
              <w:bottom w:w="30" w:type="dxa"/>
              <w:right w:w="120" w:type="dxa"/>
            </w:tcMar>
            <w:vAlign w:val="center"/>
          </w:tcPr>
          <w:p w14:paraId="4957D2FE">
            <w:pPr>
              <w:pStyle w:val="130"/>
              <w:jc w:val="center"/>
              <w:rPr>
                <w:rFonts w:ascii="Times New Roman" w:hAnsi="Times New Roman" w:eastAsia="宋体" w:cs="Times New Roman"/>
                <w:sz w:val="21"/>
                <w:szCs w:val="21"/>
              </w:rPr>
            </w:pPr>
            <w:r>
              <w:rPr>
                <w:rFonts w:ascii="Times New Roman" w:hAnsi="Times New Roman" w:eastAsia="宋体" w:cs="Times New Roman"/>
                <w:sz w:val="21"/>
                <w:szCs w:val="21"/>
              </w:rPr>
              <w:t>39</w:t>
            </w:r>
          </w:p>
        </w:tc>
        <w:tc>
          <w:tcPr>
            <w:tcW w:w="1533" w:type="dxa"/>
            <w:tcMar>
              <w:top w:w="60" w:type="dxa"/>
              <w:left w:w="120" w:type="dxa"/>
              <w:bottom w:w="30" w:type="dxa"/>
              <w:right w:w="120" w:type="dxa"/>
            </w:tcMar>
            <w:vAlign w:val="center"/>
          </w:tcPr>
          <w:p w14:paraId="49463DA1">
            <w:pPr>
              <w:pStyle w:val="130"/>
              <w:jc w:val="center"/>
              <w:rPr>
                <w:rFonts w:ascii="Times New Roman" w:hAnsi="Times New Roman" w:eastAsia="宋体" w:cs="Times New Roman"/>
                <w:sz w:val="21"/>
                <w:szCs w:val="21"/>
              </w:rPr>
            </w:pPr>
            <w:r>
              <w:rPr>
                <w:rFonts w:ascii="Times New Roman" w:hAnsi="Times New Roman" w:eastAsia="宋体" w:cs="Times New Roman"/>
                <w:sz w:val="21"/>
                <w:szCs w:val="21"/>
              </w:rPr>
              <w:t>避让低速行驶车辆变道</w:t>
            </w:r>
          </w:p>
        </w:tc>
        <w:tc>
          <w:tcPr>
            <w:tcW w:w="6416" w:type="dxa"/>
            <w:tcMar>
              <w:top w:w="60" w:type="dxa"/>
              <w:left w:w="120" w:type="dxa"/>
              <w:bottom w:w="30" w:type="dxa"/>
              <w:right w:w="120" w:type="dxa"/>
            </w:tcMar>
            <w:vAlign w:val="center"/>
          </w:tcPr>
          <w:p w14:paraId="26B71DC9">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串联“感知低速车辆（动态）→预测邻车道车辆轨迹→决策变道→规划变道与加速路径→控制变道与车速”流程；2.决策逻辑连贯（如判断低速车辆速度比本车低20km/h时，立即触发变道评估）；3.控制适配（变道后加速至原车速，加速度≤2m/s²，无超速）。</w:t>
            </w:r>
          </w:p>
        </w:tc>
      </w:tr>
      <w:tr w14:paraId="1C62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3" w:type="dxa"/>
            <w:tcMar>
              <w:top w:w="60" w:type="dxa"/>
              <w:left w:w="120" w:type="dxa"/>
              <w:bottom w:w="30" w:type="dxa"/>
              <w:right w:w="120" w:type="dxa"/>
            </w:tcMar>
            <w:vAlign w:val="center"/>
          </w:tcPr>
          <w:p w14:paraId="1005B1EC">
            <w:pPr>
              <w:pStyle w:val="130"/>
              <w:jc w:val="center"/>
              <w:rPr>
                <w:rFonts w:ascii="Times New Roman" w:hAnsi="Times New Roman" w:eastAsia="宋体" w:cs="Times New Roman"/>
                <w:sz w:val="21"/>
                <w:szCs w:val="21"/>
              </w:rPr>
            </w:pPr>
            <w:r>
              <w:rPr>
                <w:rFonts w:ascii="Times New Roman" w:hAnsi="Times New Roman" w:eastAsia="宋体" w:cs="Times New Roman"/>
                <w:sz w:val="21"/>
                <w:szCs w:val="21"/>
              </w:rPr>
              <w:t>40</w:t>
            </w:r>
          </w:p>
        </w:tc>
        <w:tc>
          <w:tcPr>
            <w:tcW w:w="1533" w:type="dxa"/>
            <w:tcMar>
              <w:top w:w="60" w:type="dxa"/>
              <w:left w:w="120" w:type="dxa"/>
              <w:bottom w:w="30" w:type="dxa"/>
              <w:right w:w="120" w:type="dxa"/>
            </w:tcMar>
            <w:vAlign w:val="center"/>
          </w:tcPr>
          <w:p w14:paraId="45875D3C">
            <w:pPr>
              <w:pStyle w:val="130"/>
              <w:jc w:val="center"/>
              <w:rPr>
                <w:rFonts w:ascii="Times New Roman" w:hAnsi="Times New Roman" w:eastAsia="宋体" w:cs="Times New Roman"/>
                <w:sz w:val="21"/>
                <w:szCs w:val="21"/>
              </w:rPr>
            </w:pPr>
            <w:r>
              <w:rPr>
                <w:rFonts w:ascii="Times New Roman" w:hAnsi="Times New Roman" w:eastAsia="宋体" w:cs="Times New Roman"/>
                <w:sz w:val="21"/>
                <w:szCs w:val="21"/>
              </w:rPr>
              <w:t>无信号灯路口车辆冲突通行</w:t>
            </w:r>
          </w:p>
        </w:tc>
        <w:tc>
          <w:tcPr>
            <w:tcW w:w="6416" w:type="dxa"/>
            <w:tcMar>
              <w:top w:w="60" w:type="dxa"/>
              <w:left w:w="120" w:type="dxa"/>
              <w:bottom w:w="30" w:type="dxa"/>
              <w:right w:w="120" w:type="dxa"/>
            </w:tcMar>
            <w:vAlign w:val="center"/>
          </w:tcPr>
          <w:p w14:paraId="7510B0F8">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串联“识别路口边界（静态）→预测多方向车辆轨迹（动态）→判断通行优先级→规划路口通行路径→控制车速与转向”流程；2.应对多目标冲突（如同时有直行和左转车辆时，优先让行左转车辆）；3.控制稳定性。</w:t>
            </w:r>
          </w:p>
        </w:tc>
      </w:tr>
      <w:tr w14:paraId="2C9D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13" w:type="dxa"/>
            <w:tcMar>
              <w:top w:w="60" w:type="dxa"/>
              <w:left w:w="120" w:type="dxa"/>
              <w:bottom w:w="30" w:type="dxa"/>
              <w:right w:w="120" w:type="dxa"/>
            </w:tcMar>
            <w:vAlign w:val="center"/>
          </w:tcPr>
          <w:p w14:paraId="770E3004">
            <w:pPr>
              <w:pStyle w:val="130"/>
              <w:jc w:val="center"/>
              <w:rPr>
                <w:rFonts w:ascii="Times New Roman" w:hAnsi="Times New Roman" w:eastAsia="宋体" w:cs="Times New Roman"/>
                <w:sz w:val="21"/>
                <w:szCs w:val="21"/>
              </w:rPr>
            </w:pPr>
            <w:r>
              <w:rPr>
                <w:rFonts w:ascii="Times New Roman" w:hAnsi="Times New Roman" w:eastAsia="宋体" w:cs="Times New Roman"/>
                <w:sz w:val="21"/>
                <w:szCs w:val="21"/>
              </w:rPr>
              <w:t>41</w:t>
            </w:r>
          </w:p>
        </w:tc>
        <w:tc>
          <w:tcPr>
            <w:tcW w:w="1533" w:type="dxa"/>
            <w:tcMar>
              <w:top w:w="60" w:type="dxa"/>
              <w:left w:w="120" w:type="dxa"/>
              <w:bottom w:w="30" w:type="dxa"/>
              <w:right w:w="120" w:type="dxa"/>
            </w:tcMar>
            <w:vAlign w:val="center"/>
          </w:tcPr>
          <w:p w14:paraId="765502FC">
            <w:pPr>
              <w:pStyle w:val="130"/>
              <w:jc w:val="center"/>
              <w:rPr>
                <w:rFonts w:ascii="Times New Roman" w:hAnsi="Times New Roman" w:eastAsia="宋体" w:cs="Times New Roman"/>
                <w:sz w:val="21"/>
                <w:szCs w:val="21"/>
              </w:rPr>
            </w:pPr>
            <w:r>
              <w:rPr>
                <w:rFonts w:ascii="Times New Roman" w:hAnsi="Times New Roman" w:eastAsia="宋体" w:cs="Times New Roman"/>
                <w:sz w:val="21"/>
                <w:szCs w:val="21"/>
              </w:rPr>
              <w:t>连续赛道（含虚实融合）</w:t>
            </w:r>
          </w:p>
        </w:tc>
        <w:tc>
          <w:tcPr>
            <w:tcW w:w="6416" w:type="dxa"/>
            <w:tcMar>
              <w:top w:w="60" w:type="dxa"/>
              <w:left w:w="120" w:type="dxa"/>
              <w:bottom w:w="30" w:type="dxa"/>
              <w:right w:w="120" w:type="dxa"/>
            </w:tcMar>
            <w:vAlign w:val="center"/>
          </w:tcPr>
          <w:p w14:paraId="36606F5D">
            <w:pPr>
              <w:pStyle w:val="130"/>
              <w:spacing w:before="0" w:after="0" w:line="360" w:lineRule="auto"/>
              <w:jc w:val="both"/>
              <w:rPr>
                <w:rFonts w:ascii="Times New Roman" w:hAnsi="Times New Roman" w:eastAsia="宋体" w:cs="Times New Roman"/>
                <w:sz w:val="21"/>
                <w:szCs w:val="21"/>
              </w:rPr>
            </w:pPr>
            <w:r>
              <w:rPr>
                <w:rFonts w:ascii="Times New Roman" w:hAnsi="Times New Roman" w:eastAsia="宋体" w:cs="Times New Roman"/>
                <w:sz w:val="21"/>
                <w:szCs w:val="21"/>
              </w:rPr>
              <w:t>1.串联“直道跟车→弯道车道保持→路口信号灯响应→避让低速车辆”多场景，决策逻辑动态切换；2.长周期控制；3.无场景切换延迟；4.ROS小车行驶平稳（决赛时）。</w:t>
            </w:r>
          </w:p>
        </w:tc>
      </w:tr>
    </w:tbl>
    <w:p w14:paraId="21E17D7D">
      <w:pPr>
        <w:spacing w:line="360" w:lineRule="auto"/>
        <w:ind w:firstLine="480" w:firstLineChars="200"/>
        <w:rPr>
          <w:rFonts w:hint="eastAsia" w:ascii="宋体" w:hAnsi="宋体" w:eastAsia="宋体"/>
          <w:sz w:val="24"/>
          <w:szCs w:val="24"/>
        </w:rPr>
      </w:pPr>
      <w:r>
        <w:rPr>
          <w:rFonts w:ascii="宋体" w:hAnsi="宋体" w:eastAsia="宋体"/>
          <w:sz w:val="24"/>
          <w:szCs w:val="24"/>
        </w:rPr>
        <w:t>参赛队根据车辆的动力学特性、传感器的感知数据以及功能场景要求等，也可以设计开发一套综合性自动驾驶决策和控制算法，以应对所有测试要求。组委会提前给出一套包含所有元素的训练题目，供参赛队调试算法。</w:t>
      </w:r>
    </w:p>
    <w:p w14:paraId="6297F34F">
      <w:pPr>
        <w:spacing w:line="360" w:lineRule="auto"/>
        <w:jc w:val="center"/>
        <w:rPr>
          <w:rFonts w:hint="eastAsia" w:ascii="宋体" w:hAnsi="宋体" w:eastAsia="宋体"/>
          <w:sz w:val="24"/>
          <w:szCs w:val="24"/>
        </w:rPr>
      </w:pPr>
      <w:r>
        <w:rPr>
          <w:rFonts w:ascii="Times New Roman" w:hAnsi="Times New Roman"/>
        </w:rPr>
        <w:drawing>
          <wp:inline distT="0" distB="0" distL="114300" distR="114300">
            <wp:extent cx="4657725" cy="2374265"/>
            <wp:effectExtent l="0" t="0" r="9525" b="6985"/>
            <wp:docPr id="5" name="图片 5" descr="P26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P260#yIS1"/>
                    <pic:cNvPicPr>
                      <a:picLocks noChangeAspect="1"/>
                    </pic:cNvPicPr>
                  </pic:nvPicPr>
                  <pic:blipFill>
                    <a:blip r:embed="rId9"/>
                    <a:srcRect l="11257" t="2055" r="7048" b="11098"/>
                    <a:stretch>
                      <a:fillRect/>
                    </a:stretch>
                  </pic:blipFill>
                  <pic:spPr>
                    <a:xfrm>
                      <a:off x="0" y="0"/>
                      <a:ext cx="4657725" cy="2374265"/>
                    </a:xfrm>
                    <a:prstGeom prst="rect">
                      <a:avLst/>
                    </a:prstGeom>
                  </pic:spPr>
                </pic:pic>
              </a:graphicData>
            </a:graphic>
          </wp:inline>
        </w:drawing>
      </w:r>
    </w:p>
    <w:p w14:paraId="7A5E01CD">
      <w:pPr>
        <w:spacing w:line="360" w:lineRule="auto"/>
        <w:jc w:val="center"/>
        <w:rPr>
          <w:rFonts w:hint="eastAsia" w:ascii="宋体" w:hAnsi="宋体" w:eastAsia="宋体"/>
          <w:bCs/>
        </w:rPr>
      </w:pPr>
      <w:r>
        <w:rPr>
          <w:rFonts w:ascii="宋体" w:hAnsi="宋体" w:eastAsia="宋体"/>
          <w:bCs/>
        </w:rPr>
        <w:t>图</w:t>
      </w:r>
      <w:r>
        <w:rPr>
          <w:rFonts w:hint="eastAsia" w:ascii="宋体" w:hAnsi="宋体" w:eastAsia="宋体"/>
          <w:bCs/>
        </w:rPr>
        <w:t xml:space="preserve"> 3</w:t>
      </w:r>
      <w:r>
        <w:rPr>
          <w:rFonts w:ascii="宋体" w:hAnsi="宋体" w:eastAsia="宋体"/>
          <w:bCs/>
        </w:rPr>
        <w:t xml:space="preserve"> 基于</w:t>
      </w:r>
      <w:r>
        <w:rPr>
          <w:rFonts w:hint="eastAsia" w:ascii="宋体" w:hAnsi="宋体" w:eastAsia="宋体"/>
          <w:bCs/>
        </w:rPr>
        <w:t>某</w:t>
      </w:r>
      <w:r>
        <w:rPr>
          <w:rFonts w:ascii="宋体" w:hAnsi="宋体" w:eastAsia="宋体"/>
          <w:bCs/>
        </w:rPr>
        <w:t>国家</w:t>
      </w:r>
      <w:r>
        <w:rPr>
          <w:rFonts w:hint="eastAsia" w:ascii="宋体" w:hAnsi="宋体" w:eastAsia="宋体"/>
          <w:bCs/>
        </w:rPr>
        <w:t>级</w:t>
      </w:r>
      <w:r>
        <w:rPr>
          <w:rFonts w:ascii="宋体" w:hAnsi="宋体" w:eastAsia="宋体"/>
          <w:bCs/>
        </w:rPr>
        <w:t>智能</w:t>
      </w:r>
      <w:r>
        <w:rPr>
          <w:rFonts w:hint="eastAsia" w:ascii="宋体" w:hAnsi="宋体" w:eastAsia="宋体"/>
          <w:bCs/>
        </w:rPr>
        <w:t>网联</w:t>
      </w:r>
      <w:r>
        <w:rPr>
          <w:rFonts w:ascii="宋体" w:hAnsi="宋体" w:eastAsia="宋体"/>
          <w:bCs/>
        </w:rPr>
        <w:t>汽车</w:t>
      </w:r>
      <w:r>
        <w:rPr>
          <w:rFonts w:hint="eastAsia" w:ascii="宋体" w:hAnsi="宋体" w:eastAsia="宋体"/>
          <w:bCs/>
        </w:rPr>
        <w:t>测试</w:t>
      </w:r>
      <w:r>
        <w:rPr>
          <w:rFonts w:ascii="宋体" w:hAnsi="宋体" w:eastAsia="宋体"/>
          <w:bCs/>
        </w:rPr>
        <w:t>示范区开发的仿真场景</w:t>
      </w:r>
    </w:p>
    <w:p w14:paraId="03780917">
      <w:pPr>
        <w:spacing w:line="360" w:lineRule="auto"/>
        <w:ind w:firstLine="480" w:firstLineChars="200"/>
        <w:rPr>
          <w:rFonts w:hint="eastAsia" w:ascii="宋体" w:hAnsi="宋体" w:eastAsia="宋体"/>
          <w:sz w:val="24"/>
          <w:szCs w:val="24"/>
        </w:rPr>
      </w:pPr>
      <w:r>
        <w:rPr>
          <w:rFonts w:ascii="宋体" w:hAnsi="宋体" w:eastAsia="宋体"/>
          <w:sz w:val="24"/>
          <w:szCs w:val="24"/>
        </w:rPr>
        <w:t>国赛增设基于ROS系统的自动驾驶决策与控制算法设计内容，驱动自动驾驶ROS小车在场景地图内完成路径行驶，进而完成智能网联汽车虚实融合测试任务。</w:t>
      </w:r>
    </w:p>
    <w:p w14:paraId="2F017553">
      <w:pPr>
        <w:spacing w:line="360" w:lineRule="auto"/>
        <w:ind w:firstLine="480" w:firstLineChars="200"/>
        <w:rPr>
          <w:rFonts w:hint="eastAsia" w:ascii="宋体" w:hAnsi="宋体" w:eastAsia="宋体"/>
          <w:sz w:val="24"/>
          <w:szCs w:val="24"/>
        </w:rPr>
      </w:pPr>
      <w:r>
        <w:rPr>
          <w:rFonts w:ascii="宋体" w:hAnsi="宋体" w:eastAsia="宋体"/>
          <w:sz w:val="24"/>
          <w:szCs w:val="24"/>
        </w:rPr>
        <w:t>仿真场景参考</w:t>
      </w:r>
      <w:r>
        <w:rPr>
          <w:rFonts w:hint="eastAsia" w:ascii="宋体" w:hAnsi="宋体" w:eastAsia="宋体"/>
          <w:sz w:val="24"/>
          <w:szCs w:val="24"/>
        </w:rPr>
        <w:t>某</w:t>
      </w:r>
      <w:r>
        <w:rPr>
          <w:rFonts w:ascii="宋体" w:hAnsi="宋体" w:eastAsia="宋体"/>
          <w:sz w:val="24"/>
          <w:szCs w:val="24"/>
        </w:rPr>
        <w:t>国家</w:t>
      </w:r>
      <w:r>
        <w:rPr>
          <w:rFonts w:hint="eastAsia" w:ascii="宋体" w:hAnsi="宋体" w:eastAsia="宋体"/>
          <w:sz w:val="24"/>
          <w:szCs w:val="24"/>
        </w:rPr>
        <w:t>级</w:t>
      </w:r>
      <w:r>
        <w:rPr>
          <w:rFonts w:ascii="宋体" w:hAnsi="宋体" w:eastAsia="宋体"/>
          <w:sz w:val="24"/>
          <w:szCs w:val="24"/>
        </w:rPr>
        <w:t>智能</w:t>
      </w:r>
      <w:r>
        <w:rPr>
          <w:rFonts w:hint="eastAsia" w:ascii="宋体" w:hAnsi="宋体" w:eastAsia="宋体"/>
          <w:sz w:val="24"/>
          <w:szCs w:val="24"/>
        </w:rPr>
        <w:t>网联</w:t>
      </w:r>
      <w:r>
        <w:rPr>
          <w:rFonts w:ascii="宋体" w:hAnsi="宋体" w:eastAsia="宋体"/>
          <w:sz w:val="24"/>
          <w:szCs w:val="24"/>
        </w:rPr>
        <w:t>汽车</w:t>
      </w:r>
      <w:r>
        <w:rPr>
          <w:rFonts w:hint="eastAsia" w:ascii="宋体" w:hAnsi="宋体" w:eastAsia="宋体"/>
          <w:sz w:val="24"/>
          <w:szCs w:val="24"/>
        </w:rPr>
        <w:t>测试</w:t>
      </w:r>
      <w:r>
        <w:rPr>
          <w:rFonts w:ascii="宋体" w:hAnsi="宋体" w:eastAsia="宋体"/>
          <w:sz w:val="24"/>
          <w:szCs w:val="24"/>
        </w:rPr>
        <w:t>示范区的真实道路进行还原设计，如图</w:t>
      </w:r>
      <w:r>
        <w:rPr>
          <w:rFonts w:hint="eastAsia" w:ascii="宋体" w:hAnsi="宋体" w:eastAsia="宋体"/>
          <w:sz w:val="24"/>
          <w:szCs w:val="24"/>
        </w:rPr>
        <w:t>3</w:t>
      </w:r>
      <w:r>
        <w:rPr>
          <w:rFonts w:ascii="宋体" w:hAnsi="宋体" w:eastAsia="宋体"/>
          <w:sz w:val="24"/>
          <w:szCs w:val="24"/>
        </w:rPr>
        <w:t>所示。该场景涵盖城市快速路、城市主干道、城市次干道、城市支路、环岛、单行道、右转专用道、机非混行道、潮汐车道、左转待转区、信号灯路口、无信号灯路口、曲线行驶道、路侧停车路段、隧道及乡村道路等全类型道路；沙盘地图按1:10比例缩放，比赛阶段将选取其中1/4的区域作为赛事专用地图。</w:t>
      </w:r>
    </w:p>
    <w:p w14:paraId="65FEACF1">
      <w:pPr>
        <w:tabs>
          <w:tab w:val="left" w:pos="1080"/>
          <w:tab w:val="center" w:pos="4153"/>
        </w:tabs>
        <w:spacing w:before="78" w:beforeLines="25" w:after="78" w:afterLines="25" w:line="300" w:lineRule="auto"/>
        <w:outlineLvl w:val="2"/>
        <w:rPr>
          <w:rFonts w:hint="eastAsia" w:ascii="黑体" w:hAnsi="黑体" w:eastAsia="黑体" w:cstheme="minorBidi"/>
          <w:bCs/>
          <w:sz w:val="28"/>
          <w:szCs w:val="28"/>
        </w:rPr>
      </w:pPr>
      <w:r>
        <w:rPr>
          <w:rFonts w:hint="eastAsia" w:ascii="黑体" w:hAnsi="黑体" w:eastAsia="黑体"/>
          <w:bCs/>
          <w:sz w:val="28"/>
          <w:szCs w:val="28"/>
        </w:rPr>
        <w:t>2、</w:t>
      </w:r>
      <w:r>
        <w:rPr>
          <w:rFonts w:ascii="黑体" w:hAnsi="黑体" w:eastAsia="黑体" w:cstheme="minorBidi"/>
          <w:bCs/>
          <w:sz w:val="28"/>
          <w:szCs w:val="28"/>
        </w:rPr>
        <w:t>对运行环境的要求</w:t>
      </w:r>
    </w:p>
    <w:p w14:paraId="763D97CD">
      <w:pPr>
        <w:tabs>
          <w:tab w:val="left" w:pos="1620"/>
        </w:tabs>
        <w:spacing w:before="78" w:beforeLines="25" w:after="78" w:afterLines="25" w:line="300" w:lineRule="auto"/>
        <w:rPr>
          <w:rFonts w:hint="eastAsia" w:ascii="宋体" w:hAnsi="宋体" w:eastAsia="宋体"/>
          <w:b/>
          <w:bCs/>
          <w:sz w:val="28"/>
          <w:szCs w:val="28"/>
        </w:rPr>
      </w:pPr>
      <w:r>
        <w:rPr>
          <w:rFonts w:ascii="宋体" w:hAnsi="宋体" w:eastAsia="宋体"/>
          <w:b/>
          <w:bCs/>
          <w:sz w:val="28"/>
          <w:szCs w:val="28"/>
        </w:rPr>
        <w:t>1</w:t>
      </w:r>
      <w:r>
        <w:rPr>
          <w:rFonts w:hint="eastAsia" w:ascii="宋体" w:hAnsi="宋体" w:eastAsia="宋体"/>
          <w:b/>
          <w:bCs/>
          <w:sz w:val="28"/>
          <w:szCs w:val="28"/>
        </w:rPr>
        <w:t>）</w:t>
      </w:r>
      <w:r>
        <w:rPr>
          <w:rFonts w:ascii="宋体" w:hAnsi="宋体" w:eastAsia="宋体"/>
          <w:b/>
          <w:bCs/>
          <w:sz w:val="28"/>
          <w:szCs w:val="28"/>
        </w:rPr>
        <w:t>运行场地</w:t>
      </w:r>
    </w:p>
    <w:p w14:paraId="33F59626">
      <w:pPr>
        <w:spacing w:line="360" w:lineRule="auto"/>
        <w:ind w:firstLine="480" w:firstLineChars="200"/>
        <w:rPr>
          <w:rFonts w:hint="eastAsia" w:ascii="宋体" w:hAnsi="宋体" w:eastAsia="宋体"/>
          <w:sz w:val="24"/>
          <w:szCs w:val="24"/>
        </w:rPr>
      </w:pPr>
      <w:r>
        <w:rPr>
          <w:rFonts w:ascii="宋体" w:hAnsi="宋体" w:eastAsia="宋体"/>
          <w:sz w:val="24"/>
          <w:szCs w:val="24"/>
        </w:rPr>
        <w:t>线上或线下机房。现场计算机房以及协办方场地（虚实融合）进行，决赛的现场答辩在会议室进行。</w:t>
      </w:r>
    </w:p>
    <w:p w14:paraId="6F8E0140">
      <w:pPr>
        <w:tabs>
          <w:tab w:val="left" w:pos="1620"/>
        </w:tabs>
        <w:spacing w:before="78" w:beforeLines="25" w:after="78" w:afterLines="25" w:line="300" w:lineRule="auto"/>
        <w:rPr>
          <w:rFonts w:hint="eastAsia" w:ascii="宋体" w:hAnsi="宋体" w:eastAsia="宋体"/>
          <w:b/>
          <w:bCs/>
          <w:sz w:val="28"/>
          <w:szCs w:val="28"/>
        </w:rPr>
      </w:pPr>
      <w:r>
        <w:rPr>
          <w:rFonts w:ascii="宋体" w:hAnsi="宋体" w:eastAsia="宋体"/>
          <w:b/>
          <w:bCs/>
          <w:sz w:val="28"/>
          <w:szCs w:val="28"/>
        </w:rPr>
        <w:t>2</w:t>
      </w:r>
      <w:r>
        <w:rPr>
          <w:rFonts w:hint="eastAsia" w:ascii="宋体" w:hAnsi="宋体" w:eastAsia="宋体"/>
          <w:b/>
          <w:bCs/>
          <w:sz w:val="28"/>
          <w:szCs w:val="28"/>
        </w:rPr>
        <w:t>）</w:t>
      </w:r>
      <w:r>
        <w:rPr>
          <w:rFonts w:ascii="宋体" w:hAnsi="宋体" w:eastAsia="宋体"/>
          <w:b/>
          <w:bCs/>
          <w:sz w:val="28"/>
          <w:szCs w:val="28"/>
        </w:rPr>
        <w:t>竞赛平台</w:t>
      </w:r>
    </w:p>
    <w:p w14:paraId="35D2DF19">
      <w:pPr>
        <w:spacing w:line="360" w:lineRule="auto"/>
        <w:ind w:firstLine="480" w:firstLineChars="200"/>
        <w:rPr>
          <w:rFonts w:hint="eastAsia" w:ascii="宋体" w:hAnsi="宋体" w:eastAsia="宋体"/>
          <w:sz w:val="24"/>
          <w:szCs w:val="24"/>
        </w:rPr>
      </w:pPr>
      <w:r>
        <w:rPr>
          <w:rFonts w:ascii="宋体" w:hAnsi="宋体" w:eastAsia="宋体"/>
          <w:sz w:val="24"/>
          <w:szCs w:val="24"/>
        </w:rPr>
        <w:t>参赛队请指派队长（其他队员操作视为无效）登录竞赛平台完成赛队信息注册登记，竞赛平台由注册平台、仿真系统及裁判系统三部分构成。其中，仿真系统涵盖可组态虚拟仿真道路环境、车辆动力学模型、算法标准接口、竞赛过程记录管理及评分跳转页面等核心功能模块。</w:t>
      </w:r>
    </w:p>
    <w:p w14:paraId="75C59CD1">
      <w:pPr>
        <w:spacing w:line="360" w:lineRule="auto"/>
        <w:ind w:left="440" w:hanging="440"/>
        <w:rPr>
          <w:rFonts w:hint="eastAsia" w:ascii="宋体" w:hAnsi="宋体" w:eastAsia="宋体"/>
          <w:b/>
          <w:bCs/>
          <w:sz w:val="24"/>
          <w:szCs w:val="24"/>
        </w:rPr>
      </w:pPr>
      <w:r>
        <w:rPr>
          <w:rFonts w:hint="eastAsia" w:ascii="宋体" w:hAnsi="宋体" w:eastAsia="宋体"/>
          <w:b/>
          <w:bCs/>
          <w:sz w:val="24"/>
          <w:szCs w:val="24"/>
        </w:rPr>
        <w:t>（</w:t>
      </w:r>
      <w:r>
        <w:rPr>
          <w:rFonts w:ascii="宋体" w:hAnsi="宋体" w:eastAsia="宋体"/>
          <w:b/>
          <w:bCs/>
          <w:sz w:val="24"/>
          <w:szCs w:val="24"/>
        </w:rPr>
        <w:t>1）注册平台</w:t>
      </w:r>
    </w:p>
    <w:p w14:paraId="391DFCDB">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参赛</w:t>
      </w:r>
      <w:r>
        <w:rPr>
          <w:rFonts w:ascii="宋体" w:hAnsi="宋体" w:eastAsia="宋体"/>
          <w:sz w:val="24"/>
          <w:szCs w:val="24"/>
        </w:rPr>
        <w:t>注册</w:t>
      </w:r>
      <w:r>
        <w:rPr>
          <w:rFonts w:ascii="Times New Roman" w:hAnsi="Times New Roman" w:eastAsia="宋体"/>
          <w:sz w:val="24"/>
          <w:szCs w:val="24"/>
        </w:rPr>
        <w:t>链接：</w:t>
      </w:r>
      <w:r>
        <w:fldChar w:fldCharType="begin"/>
      </w:r>
      <w:r>
        <w:instrText xml:space="preserve"> HYPERLINK "https://dc.nev" \t "_blank" </w:instrText>
      </w:r>
      <w:r>
        <w:fldChar w:fldCharType="separate"/>
      </w:r>
      <w:r>
        <w:rPr>
          <w:rFonts w:ascii="Times New Roman" w:hAnsi="Times New Roman" w:eastAsia="宋体"/>
          <w:sz w:val="24"/>
          <w:szCs w:val="24"/>
        </w:rPr>
        <w:t>https://dc.nev</w:t>
      </w:r>
      <w:r>
        <w:rPr>
          <w:rFonts w:ascii="Times New Roman" w:hAnsi="Times New Roman" w:eastAsia="宋体"/>
          <w:sz w:val="24"/>
          <w:szCs w:val="24"/>
        </w:rPr>
        <w:fldChar w:fldCharType="end"/>
      </w:r>
      <w:r>
        <w:fldChar w:fldCharType="begin"/>
      </w:r>
      <w:r>
        <w:instrText xml:space="preserve"> HYPERLINK "https://c.com.cn:4430/competition/icvsim/srs/" \t "_blank" </w:instrText>
      </w:r>
      <w:r>
        <w:fldChar w:fldCharType="separate"/>
      </w:r>
      <w:r>
        <w:rPr>
          <w:rFonts w:ascii="Times New Roman" w:hAnsi="Times New Roman" w:eastAsia="宋体"/>
          <w:sz w:val="24"/>
          <w:szCs w:val="24"/>
        </w:rPr>
        <w:t>c.com.cn:4430/competition/icvsim/srs/</w:t>
      </w:r>
      <w:r>
        <w:rPr>
          <w:rFonts w:ascii="Times New Roman" w:hAnsi="Times New Roman" w:eastAsia="宋体"/>
          <w:sz w:val="24"/>
          <w:szCs w:val="24"/>
        </w:rPr>
        <w:fldChar w:fldCharType="end"/>
      </w:r>
    </w:p>
    <w:p w14:paraId="4E7A2C02">
      <w:pPr>
        <w:spacing w:line="360" w:lineRule="auto"/>
        <w:ind w:firstLine="480" w:firstLineChars="200"/>
        <w:rPr>
          <w:rFonts w:hint="eastAsia" w:ascii="宋体" w:hAnsi="宋体" w:eastAsia="宋体"/>
          <w:sz w:val="24"/>
          <w:szCs w:val="24"/>
        </w:rPr>
      </w:pPr>
      <w:r>
        <w:rPr>
          <w:rFonts w:ascii="宋体" w:hAnsi="宋体" w:eastAsia="宋体"/>
          <w:sz w:val="24"/>
          <w:szCs w:val="24"/>
        </w:rPr>
        <w:t>竞赛平台可以查看赛项信息通知、赛队信息及赛队成绩，如图</w:t>
      </w:r>
      <w:r>
        <w:rPr>
          <w:rFonts w:hint="eastAsia" w:ascii="宋体" w:hAnsi="宋体" w:eastAsia="宋体"/>
          <w:sz w:val="24"/>
          <w:szCs w:val="24"/>
        </w:rPr>
        <w:t>4</w:t>
      </w:r>
      <w:r>
        <w:rPr>
          <w:rFonts w:ascii="宋体" w:hAnsi="宋体" w:eastAsia="宋体"/>
          <w:sz w:val="24"/>
          <w:szCs w:val="24"/>
        </w:rPr>
        <w:t>所示。</w:t>
      </w:r>
    </w:p>
    <w:p w14:paraId="3FF72962">
      <w:pPr>
        <w:pStyle w:val="34"/>
        <w:autoSpaceDE/>
        <w:autoSpaceDN/>
        <w:snapToGrid w:val="0"/>
        <w:spacing w:before="0"/>
        <w:ind w:left="0"/>
        <w:jc w:val="center"/>
        <w:rPr>
          <w:rFonts w:ascii="Times New Roman" w:cs="Times New Roman"/>
        </w:rPr>
      </w:pPr>
      <w:r>
        <w:rPr>
          <w:rFonts w:ascii="Times New Roman" w:cs="Times New Roman"/>
        </w:rPr>
        <w:drawing>
          <wp:inline distT="0" distB="0" distL="114300" distR="114300">
            <wp:extent cx="5248275" cy="2009775"/>
            <wp:effectExtent l="0" t="0" r="9525" b="0"/>
            <wp:docPr id="4" name="图片 2" descr="P27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P272#yIS1"/>
                    <pic:cNvPicPr>
                      <a:picLocks noChangeAspect="1"/>
                    </pic:cNvPicPr>
                  </pic:nvPicPr>
                  <pic:blipFill>
                    <a:blip r:embed="rId10"/>
                    <a:stretch>
                      <a:fillRect/>
                    </a:stretch>
                  </pic:blipFill>
                  <pic:spPr>
                    <a:xfrm>
                      <a:off x="0" y="0"/>
                      <a:ext cx="5257540" cy="2013214"/>
                    </a:xfrm>
                    <a:prstGeom prst="rect">
                      <a:avLst/>
                    </a:prstGeom>
                    <a:noFill/>
                    <a:ln>
                      <a:noFill/>
                    </a:ln>
                  </pic:spPr>
                </pic:pic>
              </a:graphicData>
            </a:graphic>
          </wp:inline>
        </w:drawing>
      </w:r>
    </w:p>
    <w:p w14:paraId="07FB7A95">
      <w:pPr>
        <w:spacing w:line="360" w:lineRule="auto"/>
        <w:jc w:val="center"/>
        <w:rPr>
          <w:rFonts w:hint="eastAsia" w:ascii="宋体" w:hAnsi="宋体" w:eastAsia="宋体"/>
          <w:bCs/>
        </w:rPr>
      </w:pPr>
      <w:r>
        <w:rPr>
          <w:rFonts w:ascii="宋体" w:hAnsi="宋体" w:eastAsia="宋体"/>
          <w:bCs/>
        </w:rPr>
        <w:t>图</w:t>
      </w:r>
      <w:r>
        <w:rPr>
          <w:rFonts w:hint="eastAsia" w:ascii="宋体" w:hAnsi="宋体" w:eastAsia="宋体"/>
          <w:bCs/>
        </w:rPr>
        <w:t xml:space="preserve"> 4 </w:t>
      </w:r>
      <w:r>
        <w:rPr>
          <w:rFonts w:ascii="宋体" w:hAnsi="宋体" w:eastAsia="宋体"/>
          <w:bCs/>
        </w:rPr>
        <w:t>竞赛平台展示界面</w:t>
      </w:r>
    </w:p>
    <w:p w14:paraId="559A61C5">
      <w:pPr>
        <w:spacing w:line="360" w:lineRule="auto"/>
        <w:ind w:left="440" w:hanging="440"/>
        <w:rPr>
          <w:rFonts w:hint="eastAsia" w:ascii="宋体" w:hAnsi="宋体" w:eastAsia="宋体"/>
          <w:b/>
          <w:bCs/>
          <w:sz w:val="24"/>
          <w:szCs w:val="24"/>
        </w:rPr>
      </w:pPr>
      <w:r>
        <w:rPr>
          <w:rFonts w:hint="eastAsia" w:ascii="宋体" w:hAnsi="宋体" w:eastAsia="宋体"/>
          <w:b/>
          <w:bCs/>
          <w:sz w:val="24"/>
          <w:szCs w:val="24"/>
        </w:rPr>
        <w:t>（</w:t>
      </w:r>
      <w:r>
        <w:rPr>
          <w:rFonts w:ascii="宋体" w:hAnsi="宋体" w:eastAsia="宋体"/>
          <w:b/>
          <w:bCs/>
          <w:sz w:val="24"/>
          <w:szCs w:val="24"/>
        </w:rPr>
        <w:t>2）仿真系统及接口说明</w:t>
      </w:r>
    </w:p>
    <w:p w14:paraId="1EA5B2E3">
      <w:pPr>
        <w:pStyle w:val="34"/>
        <w:snapToGrid w:val="0"/>
        <w:spacing w:before="0"/>
        <w:ind w:left="-2" w:leftChars="-1"/>
        <w:jc w:val="center"/>
        <w:rPr>
          <w:rFonts w:ascii="Times New Roman" w:cs="Times New Roman"/>
          <w:spacing w:val="-5"/>
        </w:rPr>
      </w:pPr>
      <w:r>
        <w:rPr>
          <w:rFonts w:ascii="Times New Roman" w:cs="Times New Roman"/>
        </w:rPr>
        <w:drawing>
          <wp:inline distT="0" distB="0" distL="114300" distR="114300">
            <wp:extent cx="5162550" cy="2324735"/>
            <wp:effectExtent l="0" t="0" r="0" b="0"/>
            <wp:docPr id="2" name="图片 1" descr="P2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P275#yIS1"/>
                    <pic:cNvPicPr>
                      <a:picLocks noChangeAspect="1"/>
                    </pic:cNvPicPr>
                  </pic:nvPicPr>
                  <pic:blipFill>
                    <a:blip r:embed="rId11"/>
                    <a:stretch>
                      <a:fillRect/>
                    </a:stretch>
                  </pic:blipFill>
                  <pic:spPr>
                    <a:xfrm>
                      <a:off x="0" y="0"/>
                      <a:ext cx="5183540" cy="2334613"/>
                    </a:xfrm>
                    <a:prstGeom prst="rect">
                      <a:avLst/>
                    </a:prstGeom>
                    <a:noFill/>
                    <a:ln>
                      <a:noFill/>
                    </a:ln>
                  </pic:spPr>
                </pic:pic>
              </a:graphicData>
            </a:graphic>
          </wp:inline>
        </w:drawing>
      </w:r>
    </w:p>
    <w:p w14:paraId="55CC6CA8">
      <w:pPr>
        <w:spacing w:line="360" w:lineRule="auto"/>
        <w:jc w:val="center"/>
        <w:rPr>
          <w:rFonts w:hint="eastAsia" w:ascii="宋体" w:hAnsi="宋体" w:eastAsia="宋体"/>
          <w:bCs/>
        </w:rPr>
      </w:pPr>
      <w:r>
        <w:rPr>
          <w:rFonts w:ascii="宋体" w:hAnsi="宋体" w:eastAsia="宋体"/>
          <w:bCs/>
        </w:rPr>
        <w:t>图</w:t>
      </w:r>
      <w:r>
        <w:rPr>
          <w:rFonts w:hint="eastAsia" w:ascii="宋体" w:hAnsi="宋体" w:eastAsia="宋体"/>
          <w:bCs/>
        </w:rPr>
        <w:t xml:space="preserve"> 5</w:t>
      </w:r>
      <w:r>
        <w:rPr>
          <w:rFonts w:ascii="宋体" w:hAnsi="宋体" w:eastAsia="宋体"/>
          <w:bCs/>
        </w:rPr>
        <w:t xml:space="preserve"> 自动驾驶仿真系统登录界面</w:t>
      </w:r>
    </w:p>
    <w:p w14:paraId="1E7139BB">
      <w:pPr>
        <w:spacing w:before="156" w:beforeLines="50" w:line="360" w:lineRule="auto"/>
        <w:ind w:firstLine="480" w:firstLineChars="200"/>
        <w:rPr>
          <w:rFonts w:hint="eastAsia" w:ascii="宋体" w:hAnsi="宋体" w:eastAsia="宋体"/>
          <w:sz w:val="24"/>
          <w:szCs w:val="24"/>
        </w:rPr>
      </w:pPr>
      <w:r>
        <w:rPr>
          <w:rFonts w:ascii="宋体" w:hAnsi="宋体" w:eastAsia="宋体"/>
          <w:sz w:val="24"/>
          <w:szCs w:val="24"/>
        </w:rPr>
        <w:t>仿真系统的登录界面如图</w:t>
      </w:r>
      <w:r>
        <w:rPr>
          <w:rFonts w:hint="eastAsia" w:ascii="宋体" w:hAnsi="宋体" w:eastAsia="宋体"/>
          <w:sz w:val="24"/>
          <w:szCs w:val="24"/>
        </w:rPr>
        <w:t>5</w:t>
      </w:r>
      <w:r>
        <w:rPr>
          <w:rFonts w:ascii="宋体" w:hAnsi="宋体" w:eastAsia="宋体"/>
          <w:sz w:val="24"/>
          <w:szCs w:val="24"/>
        </w:rPr>
        <w:t>所示，虚拟仿真道路环境类型如表</w:t>
      </w:r>
      <w:r>
        <w:rPr>
          <w:rFonts w:hint="eastAsia" w:ascii="宋体" w:hAnsi="宋体" w:eastAsia="宋体"/>
          <w:sz w:val="24"/>
          <w:szCs w:val="24"/>
        </w:rPr>
        <w:t>7</w:t>
      </w:r>
      <w:r>
        <w:rPr>
          <w:rFonts w:ascii="宋体" w:hAnsi="宋体" w:eastAsia="宋体"/>
          <w:sz w:val="24"/>
          <w:szCs w:val="24"/>
        </w:rPr>
        <w:t>所示。</w:t>
      </w:r>
    </w:p>
    <w:p w14:paraId="78C08675">
      <w:pPr>
        <w:spacing w:line="360" w:lineRule="auto"/>
        <w:jc w:val="center"/>
        <w:rPr>
          <w:rFonts w:hint="eastAsia" w:ascii="宋体" w:hAnsi="宋体" w:eastAsia="宋体"/>
          <w:bCs/>
        </w:rPr>
      </w:pPr>
      <w:r>
        <w:rPr>
          <w:rFonts w:ascii="宋体" w:hAnsi="宋体" w:eastAsia="宋体"/>
          <w:bCs/>
        </w:rPr>
        <w:t>表</w:t>
      </w:r>
      <w:r>
        <w:rPr>
          <w:rFonts w:hint="eastAsia" w:ascii="宋体" w:hAnsi="宋体" w:eastAsia="宋体"/>
          <w:bCs/>
        </w:rPr>
        <w:t xml:space="preserve"> 7</w:t>
      </w:r>
      <w:r>
        <w:rPr>
          <w:rFonts w:ascii="宋体" w:hAnsi="宋体" w:eastAsia="宋体"/>
          <w:bCs/>
        </w:rPr>
        <w:t xml:space="preserve"> 虚拟仿真道路环境类型</w:t>
      </w:r>
    </w:p>
    <w:tbl>
      <w:tblPr>
        <w:tblStyle w:val="128"/>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5"/>
        <w:gridCol w:w="2735"/>
        <w:gridCol w:w="1386"/>
        <w:gridCol w:w="3546"/>
      </w:tblGrid>
      <w:tr w14:paraId="787B7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665" w:type="dxa"/>
          </w:tcPr>
          <w:p w14:paraId="0CF33A4E">
            <w:pPr>
              <w:pStyle w:val="129"/>
              <w:spacing w:before="153" w:line="360" w:lineRule="auto"/>
              <w:jc w:val="center"/>
              <w:rPr>
                <w:rFonts w:ascii="Times New Roman" w:hAnsi="Times New Roman" w:cs="Times New Roman"/>
                <w:color w:val="auto"/>
              </w:rPr>
            </w:pPr>
            <w:r>
              <w:rPr>
                <w:rFonts w:ascii="Times New Roman" w:hAnsi="Times New Roman" w:cs="Times New Roman"/>
                <w:b/>
                <w:bCs/>
                <w:color w:val="auto"/>
                <w:spacing w:val="1"/>
              </w:rPr>
              <w:t>序号</w:t>
            </w:r>
          </w:p>
        </w:tc>
        <w:tc>
          <w:tcPr>
            <w:tcW w:w="2822" w:type="dxa"/>
          </w:tcPr>
          <w:p w14:paraId="6A10894A">
            <w:pPr>
              <w:pStyle w:val="129"/>
              <w:spacing w:before="152" w:line="360" w:lineRule="auto"/>
              <w:jc w:val="center"/>
              <w:rPr>
                <w:rFonts w:ascii="Times New Roman" w:hAnsi="Times New Roman" w:cs="Times New Roman"/>
                <w:color w:val="auto"/>
              </w:rPr>
            </w:pPr>
            <w:r>
              <w:rPr>
                <w:rFonts w:ascii="Times New Roman" w:hAnsi="Times New Roman" w:cs="Times New Roman"/>
                <w:b/>
                <w:bCs/>
                <w:color w:val="auto"/>
                <w:spacing w:val="-10"/>
              </w:rPr>
              <w:t>目标物类型</w:t>
            </w:r>
          </w:p>
        </w:tc>
        <w:tc>
          <w:tcPr>
            <w:tcW w:w="1430" w:type="dxa"/>
          </w:tcPr>
          <w:p w14:paraId="176FDC9D">
            <w:pPr>
              <w:pStyle w:val="129"/>
              <w:spacing w:before="152" w:line="360" w:lineRule="auto"/>
              <w:ind w:left="307"/>
              <w:rPr>
                <w:rFonts w:ascii="Times New Roman" w:hAnsi="Times New Roman" w:cs="Times New Roman"/>
                <w:color w:val="auto"/>
              </w:rPr>
            </w:pPr>
            <w:r>
              <w:rPr>
                <w:rFonts w:ascii="Times New Roman" w:hAnsi="Times New Roman" w:cs="Times New Roman"/>
                <w:b/>
                <w:bCs/>
                <w:color w:val="auto"/>
                <w:spacing w:val="4"/>
              </w:rPr>
              <w:t>输入渠道</w:t>
            </w:r>
          </w:p>
        </w:tc>
        <w:tc>
          <w:tcPr>
            <w:tcW w:w="3660" w:type="dxa"/>
          </w:tcPr>
          <w:p w14:paraId="396F28C2">
            <w:pPr>
              <w:pStyle w:val="129"/>
              <w:spacing w:before="153" w:line="360" w:lineRule="auto"/>
              <w:ind w:left="1518"/>
              <w:rPr>
                <w:rFonts w:ascii="Times New Roman" w:hAnsi="Times New Roman" w:cs="Times New Roman"/>
                <w:color w:val="auto"/>
              </w:rPr>
            </w:pPr>
            <w:r>
              <w:rPr>
                <w:rFonts w:ascii="Times New Roman" w:hAnsi="Times New Roman" w:cs="Times New Roman"/>
                <w:b/>
                <w:bCs/>
                <w:color w:val="auto"/>
              </w:rPr>
              <w:t>备注</w:t>
            </w:r>
          </w:p>
        </w:tc>
      </w:tr>
      <w:tr w14:paraId="6BE7D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9" w:hRule="atLeast"/>
          <w:jc w:val="center"/>
        </w:trPr>
        <w:tc>
          <w:tcPr>
            <w:tcW w:w="665" w:type="dxa"/>
            <w:vAlign w:val="center"/>
          </w:tcPr>
          <w:p w14:paraId="3485E973">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position w:val="1"/>
                <w:sz w:val="21"/>
                <w:szCs w:val="21"/>
              </w:rPr>
              <w:t>1</w:t>
            </w:r>
          </w:p>
        </w:tc>
        <w:tc>
          <w:tcPr>
            <w:tcW w:w="2822" w:type="dxa"/>
            <w:vAlign w:val="center"/>
          </w:tcPr>
          <w:p w14:paraId="1059BA52">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可移动目标</w:t>
            </w:r>
          </w:p>
        </w:tc>
        <w:tc>
          <w:tcPr>
            <w:tcW w:w="1430" w:type="dxa"/>
            <w:vAlign w:val="center"/>
          </w:tcPr>
          <w:p w14:paraId="5D4D9196">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spacing w:val="28"/>
                <w:sz w:val="21"/>
                <w:szCs w:val="21"/>
              </w:rPr>
              <w:t>传感器</w:t>
            </w:r>
            <w:r>
              <w:rPr>
                <w:rFonts w:ascii="Times New Roman" w:hAnsi="Times New Roman" w:cs="Times New Roman"/>
                <w:color w:val="auto"/>
                <w:sz w:val="21"/>
                <w:szCs w:val="21"/>
              </w:rPr>
              <w:t>API</w:t>
            </w:r>
          </w:p>
        </w:tc>
        <w:tc>
          <w:tcPr>
            <w:tcW w:w="3660" w:type="dxa"/>
          </w:tcPr>
          <w:p w14:paraId="03D7115F">
            <w:pPr>
              <w:pStyle w:val="129"/>
              <w:spacing w:line="360" w:lineRule="auto"/>
              <w:ind w:right="105"/>
              <w:jc w:val="both"/>
              <w:rPr>
                <w:rFonts w:ascii="Times New Roman" w:hAnsi="Times New Roman" w:cs="Times New Roman"/>
                <w:color w:val="auto"/>
                <w:sz w:val="21"/>
                <w:szCs w:val="21"/>
                <w:lang w:eastAsia="zh-CN"/>
              </w:rPr>
            </w:pPr>
            <w:r>
              <w:rPr>
                <w:rFonts w:ascii="Times New Roman" w:hAnsi="Times New Roman" w:cs="Times New Roman"/>
                <w:color w:val="auto"/>
                <w:spacing w:val="-2"/>
                <w:sz w:val="21"/>
                <w:szCs w:val="21"/>
                <w:lang w:eastAsia="zh-CN"/>
              </w:rPr>
              <w:t>获取范围：详见下方图示阴影部分，</w:t>
            </w:r>
            <w:r>
              <w:rPr>
                <w:rFonts w:ascii="Times New Roman" w:hAnsi="Times New Roman" w:cs="Times New Roman"/>
                <w:color w:val="auto"/>
                <w:spacing w:val="5"/>
                <w:sz w:val="21"/>
                <w:szCs w:val="21"/>
                <w:lang w:eastAsia="zh-CN"/>
              </w:rPr>
              <w:t>具体后续介绍。</w:t>
            </w:r>
          </w:p>
          <w:p w14:paraId="6CC20FDF">
            <w:pPr>
              <w:spacing w:line="360" w:lineRule="auto"/>
              <w:ind w:firstLine="125"/>
              <w:rPr>
                <w:rFonts w:ascii="Times New Roman" w:hAnsi="Times New Roman" w:eastAsia="宋体"/>
              </w:rPr>
            </w:pPr>
            <w:r>
              <w:rPr>
                <w:rFonts w:ascii="Times New Roman" w:hAnsi="Times New Roman" w:eastAsia="宋体"/>
                <w:position w:val="-33"/>
              </w:rPr>
              <w:drawing>
                <wp:inline distT="0" distB="0" distL="0" distR="0">
                  <wp:extent cx="2008505" cy="1074420"/>
                  <wp:effectExtent l="0" t="0" r="0" b="0"/>
                  <wp:docPr id="1" name="IM 2" descr="P288C8T7#yIS1"/>
                  <wp:cNvGraphicFramePr/>
                  <a:graphic xmlns:a="http://schemas.openxmlformats.org/drawingml/2006/main">
                    <a:graphicData uri="http://schemas.openxmlformats.org/drawingml/2006/picture">
                      <pic:pic xmlns:pic="http://schemas.openxmlformats.org/drawingml/2006/picture">
                        <pic:nvPicPr>
                          <pic:cNvPr id="1" name="IM 2" descr="P288C8T7#yIS1"/>
                          <pic:cNvPicPr/>
                        </pic:nvPicPr>
                        <pic:blipFill>
                          <a:blip r:embed="rId12"/>
                          <a:stretch>
                            <a:fillRect/>
                          </a:stretch>
                        </pic:blipFill>
                        <pic:spPr>
                          <a:xfrm>
                            <a:off x="0" y="0"/>
                            <a:ext cx="2008632" cy="1074420"/>
                          </a:xfrm>
                          <a:prstGeom prst="rect">
                            <a:avLst/>
                          </a:prstGeom>
                        </pic:spPr>
                      </pic:pic>
                    </a:graphicData>
                  </a:graphic>
                </wp:inline>
              </w:drawing>
            </w:r>
          </w:p>
        </w:tc>
      </w:tr>
      <w:tr w14:paraId="14843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jc w:val="center"/>
        </w:trPr>
        <w:tc>
          <w:tcPr>
            <w:tcW w:w="665" w:type="dxa"/>
            <w:vAlign w:val="center"/>
          </w:tcPr>
          <w:p w14:paraId="3944B5BA">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position w:val="1"/>
                <w:sz w:val="21"/>
                <w:szCs w:val="21"/>
              </w:rPr>
              <w:t>2</w:t>
            </w:r>
          </w:p>
        </w:tc>
        <w:tc>
          <w:tcPr>
            <w:tcW w:w="2822" w:type="dxa"/>
            <w:vAlign w:val="center"/>
          </w:tcPr>
          <w:p w14:paraId="1BFC8101">
            <w:pPr>
              <w:pStyle w:val="129"/>
              <w:spacing w:line="360" w:lineRule="auto"/>
              <w:ind w:right="112"/>
              <w:jc w:val="center"/>
              <w:rPr>
                <w:rFonts w:ascii="Times New Roman" w:hAnsi="Times New Roman" w:cs="Times New Roman"/>
                <w:color w:val="auto"/>
                <w:sz w:val="21"/>
                <w:szCs w:val="21"/>
                <w:lang w:eastAsia="zh-CN"/>
              </w:rPr>
            </w:pPr>
            <w:r>
              <w:rPr>
                <w:rFonts w:ascii="Times New Roman" w:hAnsi="Times New Roman" w:cs="Times New Roman"/>
                <w:color w:val="auto"/>
                <w:spacing w:val="6"/>
                <w:sz w:val="21"/>
                <w:szCs w:val="21"/>
                <w:lang w:eastAsia="zh-CN"/>
              </w:rPr>
              <w:t>道路标志、交通标志、车道信</w:t>
            </w:r>
            <w:r>
              <w:rPr>
                <w:rFonts w:ascii="Times New Roman" w:hAnsi="Times New Roman" w:cs="Times New Roman"/>
                <w:color w:val="auto"/>
                <w:spacing w:val="5"/>
                <w:sz w:val="21"/>
                <w:szCs w:val="21"/>
                <w:lang w:eastAsia="zh-CN"/>
              </w:rPr>
              <w:t>息、轨迹信息等</w:t>
            </w:r>
          </w:p>
        </w:tc>
        <w:tc>
          <w:tcPr>
            <w:tcW w:w="1430" w:type="dxa"/>
            <w:vAlign w:val="center"/>
          </w:tcPr>
          <w:p w14:paraId="40EDD470">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spacing w:val="21"/>
                <w:sz w:val="21"/>
                <w:szCs w:val="21"/>
              </w:rPr>
              <w:t>高精地图</w:t>
            </w:r>
            <w:r>
              <w:rPr>
                <w:rFonts w:ascii="Times New Roman" w:hAnsi="Times New Roman" w:cs="Times New Roman"/>
                <w:color w:val="auto"/>
                <w:sz w:val="21"/>
                <w:szCs w:val="21"/>
              </w:rPr>
              <w:t>API</w:t>
            </w:r>
          </w:p>
        </w:tc>
        <w:tc>
          <w:tcPr>
            <w:tcW w:w="3660" w:type="dxa"/>
            <w:vAlign w:val="center"/>
          </w:tcPr>
          <w:p w14:paraId="7EFB94B1">
            <w:pPr>
              <w:pStyle w:val="129"/>
              <w:spacing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8"/>
                <w:sz w:val="21"/>
                <w:szCs w:val="21"/>
                <w:lang w:eastAsia="zh-CN"/>
              </w:rPr>
              <w:t>获取范围：无限制，具体后续介绍</w:t>
            </w:r>
          </w:p>
        </w:tc>
      </w:tr>
      <w:tr w14:paraId="348F3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665" w:type="dxa"/>
            <w:vAlign w:val="center"/>
          </w:tcPr>
          <w:p w14:paraId="2F9E85E5">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position w:val="1"/>
                <w:sz w:val="21"/>
                <w:szCs w:val="21"/>
              </w:rPr>
              <w:t>3</w:t>
            </w:r>
          </w:p>
        </w:tc>
        <w:tc>
          <w:tcPr>
            <w:tcW w:w="2822" w:type="dxa"/>
            <w:vAlign w:val="center"/>
          </w:tcPr>
          <w:p w14:paraId="6F8363FA">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红绿灯信号</w:t>
            </w:r>
          </w:p>
        </w:tc>
        <w:tc>
          <w:tcPr>
            <w:tcW w:w="1430" w:type="dxa"/>
            <w:vAlign w:val="center"/>
          </w:tcPr>
          <w:p w14:paraId="1E9F5A18">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spacing w:val="25"/>
                <w:sz w:val="21"/>
                <w:szCs w:val="21"/>
              </w:rPr>
              <w:t>红绿灯</w:t>
            </w:r>
            <w:r>
              <w:rPr>
                <w:rFonts w:ascii="Times New Roman" w:hAnsi="Times New Roman" w:cs="Times New Roman"/>
                <w:color w:val="auto"/>
                <w:sz w:val="21"/>
                <w:szCs w:val="21"/>
              </w:rPr>
              <w:t>API</w:t>
            </w:r>
          </w:p>
        </w:tc>
        <w:tc>
          <w:tcPr>
            <w:tcW w:w="3660" w:type="dxa"/>
            <w:vAlign w:val="center"/>
          </w:tcPr>
          <w:p w14:paraId="62501053">
            <w:pPr>
              <w:pStyle w:val="129"/>
              <w:spacing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8"/>
                <w:sz w:val="21"/>
                <w:szCs w:val="21"/>
                <w:lang w:eastAsia="zh-CN"/>
              </w:rPr>
              <w:t>获取范围：无限制，具体后续介绍</w:t>
            </w:r>
          </w:p>
        </w:tc>
      </w:tr>
    </w:tbl>
    <w:p w14:paraId="752C25AB">
      <w:pPr>
        <w:spacing w:before="156" w:beforeLines="50" w:line="360" w:lineRule="auto"/>
        <w:ind w:firstLine="480" w:firstLineChars="200"/>
        <w:rPr>
          <w:rFonts w:hint="eastAsia" w:ascii="宋体" w:hAnsi="宋体" w:eastAsia="宋体"/>
          <w:sz w:val="24"/>
          <w:szCs w:val="24"/>
        </w:rPr>
      </w:pPr>
      <w:r>
        <w:rPr>
          <w:rFonts w:ascii="宋体" w:hAnsi="宋体" w:eastAsia="宋体"/>
          <w:sz w:val="24"/>
          <w:szCs w:val="24"/>
        </w:rPr>
        <w:t>虚拟仿真道路环境参数如表</w:t>
      </w:r>
      <w:r>
        <w:rPr>
          <w:rFonts w:hint="eastAsia" w:ascii="宋体" w:hAnsi="宋体" w:eastAsia="宋体"/>
          <w:sz w:val="24"/>
          <w:szCs w:val="24"/>
        </w:rPr>
        <w:t>8</w:t>
      </w:r>
      <w:r>
        <w:rPr>
          <w:rFonts w:ascii="宋体" w:hAnsi="宋体" w:eastAsia="宋体"/>
          <w:sz w:val="24"/>
          <w:szCs w:val="24"/>
        </w:rPr>
        <w:t>所示。</w:t>
      </w:r>
    </w:p>
    <w:p w14:paraId="39AE13A6">
      <w:pPr>
        <w:spacing w:line="360" w:lineRule="auto"/>
        <w:jc w:val="center"/>
        <w:rPr>
          <w:rFonts w:hint="eastAsia" w:ascii="宋体" w:hAnsi="宋体" w:eastAsia="宋体"/>
          <w:bCs/>
        </w:rPr>
      </w:pPr>
      <w:r>
        <w:rPr>
          <w:rFonts w:ascii="宋体" w:hAnsi="宋体" w:eastAsia="宋体"/>
          <w:bCs/>
        </w:rPr>
        <w:t>表</w:t>
      </w:r>
      <w:r>
        <w:rPr>
          <w:rFonts w:hint="eastAsia" w:ascii="宋体" w:hAnsi="宋体" w:eastAsia="宋体"/>
          <w:bCs/>
        </w:rPr>
        <w:t xml:space="preserve"> 8</w:t>
      </w:r>
      <w:r>
        <w:rPr>
          <w:rFonts w:ascii="宋体" w:hAnsi="宋体" w:eastAsia="宋体"/>
          <w:bCs/>
        </w:rPr>
        <w:t xml:space="preserve"> 虚拟仿真道路环境参数</w:t>
      </w:r>
    </w:p>
    <w:tbl>
      <w:tblPr>
        <w:tblStyle w:val="128"/>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5"/>
        <w:gridCol w:w="1341"/>
        <w:gridCol w:w="1384"/>
        <w:gridCol w:w="1635"/>
        <w:gridCol w:w="2996"/>
      </w:tblGrid>
      <w:tr w14:paraId="5854F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Align w:val="center"/>
          </w:tcPr>
          <w:p w14:paraId="66348AF7">
            <w:pPr>
              <w:pStyle w:val="129"/>
              <w:spacing w:before="62" w:beforeLines="20" w:line="360" w:lineRule="auto"/>
              <w:jc w:val="center"/>
              <w:rPr>
                <w:rFonts w:ascii="Times New Roman" w:hAnsi="Times New Roman" w:cs="Times New Roman"/>
                <w:color w:val="auto"/>
              </w:rPr>
            </w:pPr>
            <w:r>
              <w:rPr>
                <w:rFonts w:ascii="Times New Roman" w:hAnsi="Times New Roman" w:cs="Times New Roman"/>
                <w:b/>
                <w:bCs/>
                <w:color w:val="auto"/>
                <w:spacing w:val="3"/>
              </w:rPr>
              <w:t>参数类型</w:t>
            </w:r>
          </w:p>
        </w:tc>
        <w:tc>
          <w:tcPr>
            <w:tcW w:w="1395" w:type="dxa"/>
            <w:vAlign w:val="center"/>
          </w:tcPr>
          <w:p w14:paraId="08C40066">
            <w:pPr>
              <w:pStyle w:val="129"/>
              <w:spacing w:before="62" w:beforeLines="20" w:line="360" w:lineRule="auto"/>
              <w:jc w:val="center"/>
              <w:rPr>
                <w:rFonts w:ascii="Times New Roman" w:hAnsi="Times New Roman" w:cs="Times New Roman"/>
                <w:color w:val="auto"/>
              </w:rPr>
            </w:pPr>
            <w:r>
              <w:rPr>
                <w:rFonts w:ascii="Times New Roman" w:hAnsi="Times New Roman" w:cs="Times New Roman"/>
                <w:b/>
                <w:bCs/>
                <w:color w:val="auto"/>
                <w:spacing w:val="-4"/>
              </w:rPr>
              <w:t>中文名称</w:t>
            </w:r>
          </w:p>
        </w:tc>
        <w:tc>
          <w:tcPr>
            <w:tcW w:w="1440" w:type="dxa"/>
            <w:vAlign w:val="center"/>
          </w:tcPr>
          <w:p w14:paraId="624FF449">
            <w:pPr>
              <w:pStyle w:val="129"/>
              <w:spacing w:before="62" w:beforeLines="20" w:line="360" w:lineRule="auto"/>
              <w:jc w:val="center"/>
              <w:rPr>
                <w:rFonts w:ascii="Times New Roman" w:hAnsi="Times New Roman" w:cs="Times New Roman"/>
                <w:color w:val="auto"/>
              </w:rPr>
            </w:pPr>
            <w:r>
              <w:rPr>
                <w:rFonts w:ascii="Times New Roman" w:hAnsi="Times New Roman" w:cs="Times New Roman"/>
                <w:b/>
                <w:bCs/>
                <w:color w:val="auto"/>
                <w:spacing w:val="3"/>
              </w:rPr>
              <w:t>英文名称</w:t>
            </w:r>
          </w:p>
        </w:tc>
        <w:tc>
          <w:tcPr>
            <w:tcW w:w="1701" w:type="dxa"/>
            <w:vAlign w:val="center"/>
          </w:tcPr>
          <w:p w14:paraId="305B8D4E">
            <w:pPr>
              <w:pStyle w:val="129"/>
              <w:spacing w:before="62" w:beforeLines="20" w:line="360" w:lineRule="auto"/>
              <w:jc w:val="center"/>
              <w:rPr>
                <w:rFonts w:ascii="Times New Roman" w:hAnsi="Times New Roman" w:cs="Times New Roman"/>
                <w:color w:val="auto"/>
              </w:rPr>
            </w:pPr>
            <w:r>
              <w:rPr>
                <w:rFonts w:ascii="Times New Roman" w:hAnsi="Times New Roman" w:cs="Times New Roman"/>
                <w:b/>
                <w:bCs/>
                <w:color w:val="auto"/>
                <w:spacing w:val="3"/>
              </w:rPr>
              <w:t>参数格式</w:t>
            </w:r>
          </w:p>
        </w:tc>
        <w:tc>
          <w:tcPr>
            <w:tcW w:w="3118" w:type="dxa"/>
            <w:vAlign w:val="center"/>
          </w:tcPr>
          <w:p w14:paraId="4348BBAF">
            <w:pPr>
              <w:pStyle w:val="129"/>
              <w:spacing w:before="62" w:beforeLines="20" w:line="360" w:lineRule="auto"/>
              <w:jc w:val="center"/>
              <w:rPr>
                <w:rFonts w:ascii="Times New Roman" w:hAnsi="Times New Roman" w:cs="Times New Roman"/>
                <w:color w:val="auto"/>
              </w:rPr>
            </w:pPr>
            <w:r>
              <w:rPr>
                <w:rFonts w:ascii="Times New Roman" w:hAnsi="Times New Roman" w:cs="Times New Roman"/>
                <w:b/>
                <w:bCs/>
                <w:color w:val="auto"/>
                <w:spacing w:val="3"/>
              </w:rPr>
              <w:t>参数说明</w:t>
            </w:r>
          </w:p>
        </w:tc>
      </w:tr>
      <w:tr w14:paraId="4C894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restart"/>
            <w:tcBorders>
              <w:bottom w:val="nil"/>
            </w:tcBorders>
            <w:vAlign w:val="center"/>
          </w:tcPr>
          <w:p w14:paraId="4E1FA724">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车道线</w:t>
            </w:r>
          </w:p>
        </w:tc>
        <w:tc>
          <w:tcPr>
            <w:tcW w:w="1395" w:type="dxa"/>
            <w:vAlign w:val="center"/>
          </w:tcPr>
          <w:p w14:paraId="2F5BDF34">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lang w:eastAsia="zh-CN"/>
              </w:rPr>
              <w:t>唯一标识</w:t>
            </w:r>
          </w:p>
        </w:tc>
        <w:tc>
          <w:tcPr>
            <w:tcW w:w="1440" w:type="dxa"/>
            <w:vAlign w:val="center"/>
          </w:tcPr>
          <w:p w14:paraId="728EA089">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8"/>
                <w:position w:val="1"/>
                <w:sz w:val="21"/>
                <w:szCs w:val="21"/>
              </w:rPr>
              <w:t>id</w:t>
            </w:r>
          </w:p>
        </w:tc>
        <w:tc>
          <w:tcPr>
            <w:tcW w:w="1701" w:type="dxa"/>
            <w:vAlign w:val="center"/>
          </w:tcPr>
          <w:p w14:paraId="64B18F05">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position w:val="1"/>
                <w:sz w:val="21"/>
                <w:szCs w:val="21"/>
              </w:rPr>
              <w:t>int</w:t>
            </w:r>
          </w:p>
        </w:tc>
        <w:tc>
          <w:tcPr>
            <w:tcW w:w="3118" w:type="dxa"/>
            <w:vAlign w:val="center"/>
          </w:tcPr>
          <w:p w14:paraId="0AC89859">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车道唯一标识</w:t>
            </w:r>
          </w:p>
        </w:tc>
      </w:tr>
      <w:tr w14:paraId="03DD0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tcBorders>
              <w:top w:val="nil"/>
              <w:bottom w:val="nil"/>
            </w:tcBorders>
            <w:vAlign w:val="center"/>
          </w:tcPr>
          <w:p w14:paraId="49638BB9">
            <w:pPr>
              <w:spacing w:before="62" w:beforeLines="20" w:line="360" w:lineRule="auto"/>
              <w:jc w:val="center"/>
              <w:rPr>
                <w:rFonts w:ascii="Times New Roman" w:hAnsi="Times New Roman" w:eastAsia="宋体"/>
              </w:rPr>
            </w:pPr>
          </w:p>
        </w:tc>
        <w:tc>
          <w:tcPr>
            <w:tcW w:w="1395" w:type="dxa"/>
            <w:vAlign w:val="center"/>
          </w:tcPr>
          <w:p w14:paraId="0AF41A84">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车道线</w:t>
            </w:r>
          </w:p>
        </w:tc>
        <w:tc>
          <w:tcPr>
            <w:tcW w:w="1440" w:type="dxa"/>
            <w:vAlign w:val="center"/>
          </w:tcPr>
          <w:p w14:paraId="51A9F96B">
            <w:pPr>
              <w:pStyle w:val="129"/>
              <w:spacing w:before="62" w:beforeLines="20" w:line="360" w:lineRule="auto"/>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ESimOne_</w:t>
            </w:r>
          </w:p>
          <w:p w14:paraId="00D251F2">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Lane_</w:t>
            </w:r>
            <w:r>
              <w:rPr>
                <w:rFonts w:ascii="Times New Roman" w:hAnsi="Times New Roman" w:cs="Times New Roman"/>
                <w:color w:val="auto"/>
                <w:sz w:val="21"/>
                <w:szCs w:val="21"/>
              </w:rPr>
              <w:t>Type</w:t>
            </w:r>
          </w:p>
        </w:tc>
        <w:tc>
          <w:tcPr>
            <w:tcW w:w="1701" w:type="dxa"/>
            <w:vAlign w:val="center"/>
          </w:tcPr>
          <w:p w14:paraId="1F9E5CC0">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枚举</w:t>
            </w:r>
          </w:p>
        </w:tc>
        <w:tc>
          <w:tcPr>
            <w:tcW w:w="3118" w:type="dxa"/>
            <w:vAlign w:val="center"/>
          </w:tcPr>
          <w:p w14:paraId="1958EF32">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车道线检索关键词</w:t>
            </w:r>
          </w:p>
        </w:tc>
      </w:tr>
      <w:tr w14:paraId="51B6F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tcBorders>
              <w:top w:val="nil"/>
            </w:tcBorders>
            <w:vAlign w:val="center"/>
          </w:tcPr>
          <w:p w14:paraId="52709905">
            <w:pPr>
              <w:spacing w:before="62" w:beforeLines="20" w:line="360" w:lineRule="auto"/>
              <w:jc w:val="center"/>
              <w:rPr>
                <w:rFonts w:ascii="Times New Roman" w:hAnsi="Times New Roman" w:eastAsia="宋体"/>
              </w:rPr>
            </w:pPr>
          </w:p>
        </w:tc>
        <w:tc>
          <w:tcPr>
            <w:tcW w:w="1395" w:type="dxa"/>
            <w:vAlign w:val="center"/>
          </w:tcPr>
          <w:p w14:paraId="44AB2EEB">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车道线类型</w:t>
            </w:r>
          </w:p>
        </w:tc>
        <w:tc>
          <w:tcPr>
            <w:tcW w:w="1440" w:type="dxa"/>
            <w:vAlign w:val="center"/>
          </w:tcPr>
          <w:p w14:paraId="7633C449">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Type</w:t>
            </w:r>
          </w:p>
        </w:tc>
        <w:tc>
          <w:tcPr>
            <w:tcW w:w="1701" w:type="dxa"/>
            <w:vAlign w:val="center"/>
          </w:tcPr>
          <w:p w14:paraId="3AFE1955">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String</w:t>
            </w:r>
          </w:p>
        </w:tc>
        <w:tc>
          <w:tcPr>
            <w:tcW w:w="3118" w:type="dxa"/>
            <w:vAlign w:val="center"/>
          </w:tcPr>
          <w:p w14:paraId="411EB29D">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SolidLine</w:t>
            </w:r>
            <w:r>
              <w:rPr>
                <w:rFonts w:ascii="Times New Roman" w:hAnsi="Times New Roman" w:cs="Times New Roman"/>
                <w:color w:val="auto"/>
                <w:spacing w:val="13"/>
                <w:sz w:val="21"/>
                <w:szCs w:val="21"/>
              </w:rPr>
              <w:t>对应</w:t>
            </w:r>
            <w:r>
              <w:rPr>
                <w:rFonts w:ascii="Times New Roman" w:hAnsi="Times New Roman" w:cs="Times New Roman"/>
                <w:color w:val="auto"/>
                <w:spacing w:val="13"/>
                <w:sz w:val="21"/>
                <w:szCs w:val="21"/>
                <w:lang w:eastAsia="zh-CN"/>
              </w:rPr>
              <w:t>实线</w:t>
            </w:r>
          </w:p>
        </w:tc>
      </w:tr>
      <w:tr w14:paraId="76143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restart"/>
            <w:tcBorders>
              <w:bottom w:val="nil"/>
            </w:tcBorders>
            <w:vAlign w:val="center"/>
          </w:tcPr>
          <w:p w14:paraId="73464648">
            <w:pPr>
              <w:spacing w:before="62" w:beforeLines="20" w:line="360" w:lineRule="auto"/>
              <w:jc w:val="center"/>
              <w:rPr>
                <w:rFonts w:ascii="Times New Roman" w:hAnsi="Times New Roman" w:eastAsia="宋体"/>
              </w:rPr>
            </w:pPr>
          </w:p>
        </w:tc>
        <w:tc>
          <w:tcPr>
            <w:tcW w:w="1395" w:type="dxa"/>
            <w:vAlign w:val="center"/>
          </w:tcPr>
          <w:p w14:paraId="6A0328D9">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车道线类型</w:t>
            </w:r>
          </w:p>
        </w:tc>
        <w:tc>
          <w:tcPr>
            <w:tcW w:w="1440" w:type="dxa"/>
            <w:vAlign w:val="center"/>
          </w:tcPr>
          <w:p w14:paraId="1642EDDE">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Type</w:t>
            </w:r>
          </w:p>
        </w:tc>
        <w:tc>
          <w:tcPr>
            <w:tcW w:w="1701" w:type="dxa"/>
            <w:vAlign w:val="center"/>
          </w:tcPr>
          <w:p w14:paraId="20AC19BE">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String</w:t>
            </w:r>
          </w:p>
        </w:tc>
        <w:tc>
          <w:tcPr>
            <w:tcW w:w="3118" w:type="dxa"/>
            <w:vAlign w:val="center"/>
          </w:tcPr>
          <w:p w14:paraId="05645B6E">
            <w:pPr>
              <w:pStyle w:val="129"/>
              <w:spacing w:before="62" w:beforeLines="20"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DashLine</w:t>
            </w:r>
            <w:r>
              <w:rPr>
                <w:rFonts w:ascii="Times New Roman" w:hAnsi="Times New Roman" w:cs="Times New Roman"/>
                <w:color w:val="auto"/>
                <w:spacing w:val="13"/>
                <w:sz w:val="21"/>
                <w:szCs w:val="21"/>
                <w:lang w:eastAsia="zh-CN"/>
              </w:rPr>
              <w:t>对应虚线</w:t>
            </w:r>
          </w:p>
        </w:tc>
      </w:tr>
      <w:tr w14:paraId="787CE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tcBorders>
              <w:top w:val="nil"/>
              <w:bottom w:val="nil"/>
            </w:tcBorders>
            <w:vAlign w:val="center"/>
          </w:tcPr>
          <w:p w14:paraId="7F92988A">
            <w:pPr>
              <w:spacing w:before="62" w:beforeLines="20" w:line="360" w:lineRule="auto"/>
              <w:jc w:val="center"/>
              <w:rPr>
                <w:rFonts w:ascii="Times New Roman" w:hAnsi="Times New Roman" w:eastAsia="宋体"/>
              </w:rPr>
            </w:pPr>
          </w:p>
        </w:tc>
        <w:tc>
          <w:tcPr>
            <w:tcW w:w="1395" w:type="dxa"/>
            <w:vAlign w:val="center"/>
          </w:tcPr>
          <w:p w14:paraId="35F2E955">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车道线路径</w:t>
            </w:r>
          </w:p>
        </w:tc>
        <w:tc>
          <w:tcPr>
            <w:tcW w:w="1440" w:type="dxa"/>
            <w:vAlign w:val="center"/>
          </w:tcPr>
          <w:p w14:paraId="42EE3DD1">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linePoints</w:t>
            </w:r>
          </w:p>
        </w:tc>
        <w:tc>
          <w:tcPr>
            <w:tcW w:w="1701" w:type="dxa"/>
            <w:vAlign w:val="center"/>
          </w:tcPr>
          <w:p w14:paraId="48C64FE5">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SimOne</w:t>
            </w:r>
            <w:r>
              <w:rPr>
                <w:rFonts w:ascii="Times New Roman" w:hAnsi="Times New Roman" w:cs="Times New Roman"/>
                <w:color w:val="auto"/>
                <w:spacing w:val="12"/>
                <w:sz w:val="21"/>
                <w:szCs w:val="21"/>
              </w:rPr>
              <w:t>_D</w:t>
            </w:r>
            <w:r>
              <w:rPr>
                <w:rFonts w:ascii="Times New Roman" w:hAnsi="Times New Roman" w:cs="Times New Roman"/>
                <w:color w:val="auto"/>
                <w:sz w:val="21"/>
                <w:szCs w:val="21"/>
              </w:rPr>
              <w:t>ata</w:t>
            </w:r>
            <w:r>
              <w:rPr>
                <w:rFonts w:ascii="Times New Roman" w:hAnsi="Times New Roman" w:cs="Times New Roman"/>
                <w:color w:val="auto"/>
                <w:spacing w:val="12"/>
                <w:sz w:val="21"/>
                <w:szCs w:val="21"/>
              </w:rPr>
              <w:t>_</w:t>
            </w:r>
            <w:r>
              <w:rPr>
                <w:rFonts w:ascii="Times New Roman" w:hAnsi="Times New Roman" w:cs="Times New Roman"/>
                <w:color w:val="auto"/>
                <w:sz w:val="21"/>
                <w:szCs w:val="21"/>
              </w:rPr>
              <w:t>Vec</w:t>
            </w:r>
            <w:r>
              <w:rPr>
                <w:rFonts w:ascii="Times New Roman" w:hAnsi="Times New Roman" w:cs="Times New Roman"/>
                <w:color w:val="auto"/>
                <w:spacing w:val="12"/>
                <w:sz w:val="21"/>
                <w:szCs w:val="21"/>
              </w:rPr>
              <w:t>3</w:t>
            </w:r>
            <w:r>
              <w:rPr>
                <w:rFonts w:ascii="Times New Roman" w:hAnsi="Times New Roman" w:cs="Times New Roman"/>
                <w:color w:val="auto"/>
                <w:spacing w:val="12"/>
                <w:sz w:val="21"/>
                <w:szCs w:val="21"/>
                <w:lang w:eastAsia="zh-CN"/>
              </w:rPr>
              <w:t>f</w:t>
            </w:r>
          </w:p>
        </w:tc>
        <w:tc>
          <w:tcPr>
            <w:tcW w:w="3118" w:type="dxa"/>
            <w:vAlign w:val="center"/>
          </w:tcPr>
          <w:p w14:paraId="7AF3DD47">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组成车道线的点列表</w:t>
            </w:r>
          </w:p>
        </w:tc>
      </w:tr>
      <w:tr w14:paraId="475F4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tcBorders>
              <w:top w:val="nil"/>
              <w:bottom w:val="nil"/>
            </w:tcBorders>
            <w:vAlign w:val="center"/>
          </w:tcPr>
          <w:p w14:paraId="6B71A63F">
            <w:pPr>
              <w:spacing w:before="62" w:beforeLines="20" w:line="360" w:lineRule="auto"/>
              <w:jc w:val="center"/>
              <w:rPr>
                <w:rFonts w:ascii="Times New Roman" w:hAnsi="Times New Roman" w:eastAsia="宋体"/>
              </w:rPr>
            </w:pPr>
          </w:p>
        </w:tc>
        <w:tc>
          <w:tcPr>
            <w:tcW w:w="1395" w:type="dxa"/>
            <w:vAlign w:val="center"/>
          </w:tcPr>
          <w:p w14:paraId="0203AFCF">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左右邻接车</w:t>
            </w:r>
            <w:r>
              <w:rPr>
                <w:rFonts w:ascii="Times New Roman" w:hAnsi="Times New Roman" w:cs="Times New Roman"/>
                <w:color w:val="auto"/>
                <w:spacing w:val="-5"/>
                <w:sz w:val="21"/>
                <w:szCs w:val="21"/>
              </w:rPr>
              <w:t>道ID</w:t>
            </w:r>
          </w:p>
        </w:tc>
        <w:tc>
          <w:tcPr>
            <w:tcW w:w="1440" w:type="dxa"/>
            <w:vAlign w:val="center"/>
          </w:tcPr>
          <w:p w14:paraId="627C417C">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laneLeftID</w:t>
            </w:r>
          </w:p>
          <w:p w14:paraId="53E90F1C">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laneRightID</w:t>
            </w:r>
          </w:p>
        </w:tc>
        <w:tc>
          <w:tcPr>
            <w:tcW w:w="1701" w:type="dxa"/>
            <w:vAlign w:val="center"/>
          </w:tcPr>
          <w:p w14:paraId="2EF58694">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position w:val="1"/>
                <w:sz w:val="21"/>
                <w:szCs w:val="21"/>
              </w:rPr>
              <w:t>int</w:t>
            </w:r>
          </w:p>
        </w:tc>
        <w:tc>
          <w:tcPr>
            <w:tcW w:w="3118" w:type="dxa"/>
            <w:vAlign w:val="center"/>
          </w:tcPr>
          <w:p w14:paraId="1C38BAB4">
            <w:pPr>
              <w:pStyle w:val="129"/>
              <w:spacing w:before="62" w:beforeLines="20"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3"/>
                <w:sz w:val="21"/>
                <w:szCs w:val="21"/>
                <w:lang w:eastAsia="zh-CN"/>
              </w:rPr>
              <w:t>左侧右侧邻接车道</w:t>
            </w:r>
            <w:r>
              <w:rPr>
                <w:rFonts w:ascii="Times New Roman" w:hAnsi="Times New Roman" w:cs="Times New Roman"/>
                <w:color w:val="auto"/>
                <w:sz w:val="21"/>
                <w:szCs w:val="21"/>
                <w:lang w:eastAsia="zh-CN"/>
              </w:rPr>
              <w:t>ID</w:t>
            </w:r>
          </w:p>
        </w:tc>
      </w:tr>
      <w:tr w14:paraId="4EF38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tcBorders>
              <w:top w:val="nil"/>
              <w:bottom w:val="nil"/>
            </w:tcBorders>
            <w:vAlign w:val="center"/>
          </w:tcPr>
          <w:p w14:paraId="2CC7B324">
            <w:pPr>
              <w:spacing w:before="62" w:beforeLines="20" w:line="360" w:lineRule="auto"/>
              <w:jc w:val="center"/>
              <w:rPr>
                <w:rFonts w:ascii="Times New Roman" w:hAnsi="Times New Roman" w:eastAsia="宋体"/>
              </w:rPr>
            </w:pPr>
          </w:p>
        </w:tc>
        <w:tc>
          <w:tcPr>
            <w:tcW w:w="1395" w:type="dxa"/>
            <w:vAlign w:val="center"/>
          </w:tcPr>
          <w:p w14:paraId="04302D6B">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前后邻接车</w:t>
            </w:r>
            <w:r>
              <w:rPr>
                <w:rFonts w:ascii="Times New Roman" w:hAnsi="Times New Roman" w:cs="Times New Roman"/>
                <w:color w:val="auto"/>
                <w:spacing w:val="1"/>
                <w:sz w:val="21"/>
                <w:szCs w:val="21"/>
              </w:rPr>
              <w:t>道</w:t>
            </w:r>
          </w:p>
        </w:tc>
        <w:tc>
          <w:tcPr>
            <w:tcW w:w="1440" w:type="dxa"/>
            <w:vAlign w:val="center"/>
          </w:tcPr>
          <w:p w14:paraId="474B2455">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lanePredece</w:t>
            </w:r>
          </w:p>
          <w:p w14:paraId="28BDAF24">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position w:val="1"/>
                <w:sz w:val="21"/>
                <w:szCs w:val="21"/>
              </w:rPr>
              <w:t>ssorID</w:t>
            </w:r>
          </w:p>
          <w:p w14:paraId="0FF4BEE3">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laneSuccess</w:t>
            </w:r>
          </w:p>
          <w:p w14:paraId="3B4BD6E4">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orID</w:t>
            </w:r>
          </w:p>
        </w:tc>
        <w:tc>
          <w:tcPr>
            <w:tcW w:w="1701" w:type="dxa"/>
            <w:vAlign w:val="center"/>
          </w:tcPr>
          <w:p w14:paraId="677FCD28">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5"/>
                <w:position w:val="1"/>
                <w:sz w:val="21"/>
                <w:szCs w:val="21"/>
              </w:rPr>
              <w:t>Int</w:t>
            </w:r>
            <w:r>
              <w:rPr>
                <w:rFonts w:ascii="Times New Roman" w:hAnsi="Times New Roman" w:cs="Times New Roman"/>
                <w:color w:val="auto"/>
                <w:spacing w:val="-5"/>
                <w:position w:val="1"/>
                <w:sz w:val="21"/>
                <w:szCs w:val="21"/>
                <w:lang w:eastAsia="zh-CN"/>
              </w:rPr>
              <w:t xml:space="preserve"> </w:t>
            </w:r>
            <w:r>
              <w:rPr>
                <w:rFonts w:ascii="Times New Roman" w:hAnsi="Times New Roman" w:cs="Times New Roman"/>
                <w:color w:val="auto"/>
                <w:spacing w:val="1"/>
                <w:sz w:val="21"/>
                <w:szCs w:val="21"/>
              </w:rPr>
              <w:t>array</w:t>
            </w:r>
          </w:p>
        </w:tc>
        <w:tc>
          <w:tcPr>
            <w:tcW w:w="3118" w:type="dxa"/>
            <w:vAlign w:val="center"/>
          </w:tcPr>
          <w:p w14:paraId="2CEE59B0">
            <w:pPr>
              <w:pStyle w:val="129"/>
              <w:spacing w:before="62" w:beforeLines="20"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6"/>
                <w:sz w:val="21"/>
                <w:szCs w:val="21"/>
                <w:lang w:eastAsia="zh-CN"/>
              </w:rPr>
              <w:t>当前道路前向车道与后继车道</w:t>
            </w:r>
          </w:p>
        </w:tc>
      </w:tr>
      <w:tr w14:paraId="26839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tcBorders>
              <w:top w:val="nil"/>
            </w:tcBorders>
            <w:vAlign w:val="center"/>
          </w:tcPr>
          <w:p w14:paraId="706E7D53">
            <w:pPr>
              <w:spacing w:before="62" w:beforeLines="20" w:line="360" w:lineRule="auto"/>
              <w:jc w:val="center"/>
              <w:rPr>
                <w:rFonts w:ascii="Times New Roman" w:hAnsi="Times New Roman" w:eastAsia="宋体"/>
              </w:rPr>
            </w:pPr>
          </w:p>
        </w:tc>
        <w:tc>
          <w:tcPr>
            <w:tcW w:w="1395" w:type="dxa"/>
            <w:vAlign w:val="center"/>
          </w:tcPr>
          <w:p w14:paraId="59CAD0F6">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车道线信息</w:t>
            </w:r>
          </w:p>
        </w:tc>
        <w:tc>
          <w:tcPr>
            <w:tcW w:w="1440" w:type="dxa"/>
            <w:vAlign w:val="center"/>
          </w:tcPr>
          <w:p w14:paraId="54BF584A">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SimOne_Data</w:t>
            </w:r>
          </w:p>
          <w:p w14:paraId="4BAAF070">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LaneLineIn</w:t>
            </w:r>
            <w:r>
              <w:rPr>
                <w:rFonts w:ascii="Times New Roman" w:hAnsi="Times New Roman" w:cs="Times New Roman"/>
                <w:color w:val="auto"/>
                <w:spacing w:val="-2"/>
                <w:position w:val="1"/>
                <w:sz w:val="21"/>
                <w:szCs w:val="21"/>
              </w:rPr>
              <w:t>fo</w:t>
            </w:r>
          </w:p>
        </w:tc>
        <w:tc>
          <w:tcPr>
            <w:tcW w:w="1701" w:type="dxa"/>
            <w:vAlign w:val="center"/>
          </w:tcPr>
          <w:p w14:paraId="77D6E58E">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结构体</w:t>
            </w:r>
          </w:p>
        </w:tc>
        <w:tc>
          <w:tcPr>
            <w:tcW w:w="3118" w:type="dxa"/>
            <w:vAlign w:val="center"/>
          </w:tcPr>
          <w:p w14:paraId="0A3175DF">
            <w:pPr>
              <w:pStyle w:val="129"/>
              <w:spacing w:before="62" w:beforeLines="20"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8"/>
                <w:sz w:val="21"/>
                <w:szCs w:val="21"/>
                <w:lang w:eastAsia="zh-CN"/>
              </w:rPr>
              <w:t>车道线消息：类型，颜色，拟合曲线等</w:t>
            </w:r>
          </w:p>
        </w:tc>
      </w:tr>
      <w:tr w14:paraId="43E21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restart"/>
            <w:tcBorders>
              <w:bottom w:val="nil"/>
            </w:tcBorders>
            <w:vAlign w:val="center"/>
          </w:tcPr>
          <w:p w14:paraId="20D563BE">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停车位</w:t>
            </w:r>
          </w:p>
        </w:tc>
        <w:tc>
          <w:tcPr>
            <w:tcW w:w="1395" w:type="dxa"/>
            <w:vAlign w:val="center"/>
          </w:tcPr>
          <w:p w14:paraId="35602FA3">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唯一标识</w:t>
            </w:r>
          </w:p>
        </w:tc>
        <w:tc>
          <w:tcPr>
            <w:tcW w:w="1440" w:type="dxa"/>
            <w:vAlign w:val="center"/>
          </w:tcPr>
          <w:p w14:paraId="46106239">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8"/>
                <w:position w:val="1"/>
                <w:sz w:val="21"/>
                <w:szCs w:val="21"/>
              </w:rPr>
              <w:t>id</w:t>
            </w:r>
          </w:p>
        </w:tc>
        <w:tc>
          <w:tcPr>
            <w:tcW w:w="1701" w:type="dxa"/>
            <w:vAlign w:val="center"/>
          </w:tcPr>
          <w:p w14:paraId="7D94EEA8">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position w:val="1"/>
                <w:sz w:val="21"/>
                <w:szCs w:val="21"/>
              </w:rPr>
              <w:t>int</w:t>
            </w:r>
          </w:p>
        </w:tc>
        <w:tc>
          <w:tcPr>
            <w:tcW w:w="3118" w:type="dxa"/>
            <w:vAlign w:val="center"/>
          </w:tcPr>
          <w:p w14:paraId="5594ADF3">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泊车位唯一标识</w:t>
            </w:r>
          </w:p>
        </w:tc>
      </w:tr>
      <w:tr w14:paraId="5B6C2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tcBorders>
              <w:top w:val="nil"/>
              <w:bottom w:val="nil"/>
            </w:tcBorders>
            <w:vAlign w:val="center"/>
          </w:tcPr>
          <w:p w14:paraId="532AE917">
            <w:pPr>
              <w:spacing w:before="62" w:beforeLines="20" w:line="360" w:lineRule="auto"/>
              <w:jc w:val="center"/>
              <w:rPr>
                <w:rFonts w:ascii="Times New Roman" w:hAnsi="Times New Roman" w:eastAsia="宋体"/>
              </w:rPr>
            </w:pPr>
          </w:p>
        </w:tc>
        <w:tc>
          <w:tcPr>
            <w:tcW w:w="1395" w:type="dxa"/>
            <w:vAlign w:val="center"/>
          </w:tcPr>
          <w:p w14:paraId="303CEC8D">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标线所在面</w:t>
            </w:r>
          </w:p>
        </w:tc>
        <w:tc>
          <w:tcPr>
            <w:tcW w:w="1440" w:type="dxa"/>
            <w:vAlign w:val="center"/>
          </w:tcPr>
          <w:p w14:paraId="2C4BA4DB">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side</w:t>
            </w:r>
          </w:p>
        </w:tc>
        <w:tc>
          <w:tcPr>
            <w:tcW w:w="1701" w:type="dxa"/>
            <w:vAlign w:val="center"/>
          </w:tcPr>
          <w:p w14:paraId="6D0031E8">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position w:val="1"/>
                <w:sz w:val="21"/>
                <w:szCs w:val="21"/>
              </w:rPr>
              <w:t>SSD::Sim</w:t>
            </w:r>
            <w:r>
              <w:rPr>
                <w:rFonts w:ascii="Times New Roman" w:hAnsi="Times New Roman" w:cs="Times New Roman"/>
                <w:color w:val="auto"/>
                <w:spacing w:val="2"/>
                <w:sz w:val="21"/>
                <w:szCs w:val="21"/>
              </w:rPr>
              <w:t>String</w:t>
            </w:r>
          </w:p>
        </w:tc>
        <w:tc>
          <w:tcPr>
            <w:tcW w:w="3118" w:type="dxa"/>
            <w:vAlign w:val="center"/>
          </w:tcPr>
          <w:p w14:paraId="3B879501">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标线所在侧面</w:t>
            </w:r>
          </w:p>
        </w:tc>
      </w:tr>
      <w:tr w14:paraId="69FEA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tcBorders>
              <w:top w:val="nil"/>
              <w:bottom w:val="nil"/>
            </w:tcBorders>
            <w:vAlign w:val="center"/>
          </w:tcPr>
          <w:p w14:paraId="602583D6">
            <w:pPr>
              <w:spacing w:before="62" w:beforeLines="20" w:line="360" w:lineRule="auto"/>
              <w:jc w:val="center"/>
              <w:rPr>
                <w:rFonts w:ascii="Times New Roman" w:hAnsi="Times New Roman" w:eastAsia="宋体"/>
              </w:rPr>
            </w:pPr>
          </w:p>
        </w:tc>
        <w:tc>
          <w:tcPr>
            <w:tcW w:w="1395" w:type="dxa"/>
            <w:vAlign w:val="center"/>
          </w:tcPr>
          <w:p w14:paraId="1A3F8056">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位置坐标</w:t>
            </w:r>
          </w:p>
        </w:tc>
        <w:tc>
          <w:tcPr>
            <w:tcW w:w="1440" w:type="dxa"/>
            <w:vAlign w:val="center"/>
          </w:tcPr>
          <w:p w14:paraId="112B23AF">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pt</w:t>
            </w:r>
          </w:p>
        </w:tc>
        <w:tc>
          <w:tcPr>
            <w:tcW w:w="1701" w:type="dxa"/>
            <w:vAlign w:val="center"/>
          </w:tcPr>
          <w:p w14:paraId="3F04AC25">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position w:val="1"/>
                <w:sz w:val="21"/>
                <w:szCs w:val="21"/>
              </w:rPr>
              <w:t>SSD::Sim</w:t>
            </w:r>
            <w:r>
              <w:rPr>
                <w:rFonts w:ascii="Times New Roman" w:hAnsi="Times New Roman" w:cs="Times New Roman"/>
                <w:color w:val="auto"/>
                <w:position w:val="1"/>
                <w:sz w:val="21"/>
                <w:szCs w:val="21"/>
              </w:rPr>
              <w:t>Point</w:t>
            </w:r>
            <w:r>
              <w:rPr>
                <w:rFonts w:ascii="Times New Roman" w:hAnsi="Times New Roman" w:cs="Times New Roman"/>
                <w:color w:val="auto"/>
                <w:spacing w:val="11"/>
                <w:position w:val="1"/>
                <w:sz w:val="21"/>
                <w:szCs w:val="21"/>
              </w:rPr>
              <w:t>3D</w:t>
            </w:r>
          </w:p>
        </w:tc>
        <w:tc>
          <w:tcPr>
            <w:tcW w:w="3118" w:type="dxa"/>
            <w:vAlign w:val="center"/>
          </w:tcPr>
          <w:p w14:paraId="314CCA6E">
            <w:pPr>
              <w:pStyle w:val="129"/>
              <w:spacing w:before="62" w:beforeLines="20"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8"/>
                <w:sz w:val="21"/>
                <w:szCs w:val="21"/>
                <w:lang w:eastAsia="zh-CN"/>
              </w:rPr>
              <w:t>车位标记点的位置坐标</w:t>
            </w:r>
          </w:p>
        </w:tc>
      </w:tr>
      <w:tr w14:paraId="39A68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tcBorders>
              <w:top w:val="nil"/>
              <w:bottom w:val="nil"/>
            </w:tcBorders>
            <w:vAlign w:val="center"/>
          </w:tcPr>
          <w:p w14:paraId="68576DC0">
            <w:pPr>
              <w:spacing w:before="62" w:beforeLines="20" w:line="360" w:lineRule="auto"/>
              <w:jc w:val="center"/>
              <w:rPr>
                <w:rFonts w:ascii="Times New Roman" w:hAnsi="Times New Roman" w:eastAsia="宋体"/>
              </w:rPr>
            </w:pPr>
          </w:p>
        </w:tc>
        <w:tc>
          <w:tcPr>
            <w:tcW w:w="1395" w:type="dxa"/>
            <w:vAlign w:val="center"/>
          </w:tcPr>
          <w:p w14:paraId="7D1A5429">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行驶方向向</w:t>
            </w:r>
            <w:r>
              <w:rPr>
                <w:rFonts w:ascii="Times New Roman" w:hAnsi="Times New Roman" w:cs="Times New Roman"/>
                <w:color w:val="auto"/>
                <w:sz w:val="21"/>
                <w:szCs w:val="21"/>
              </w:rPr>
              <w:t>量</w:t>
            </w:r>
          </w:p>
        </w:tc>
        <w:tc>
          <w:tcPr>
            <w:tcW w:w="1440" w:type="dxa"/>
            <w:vAlign w:val="center"/>
          </w:tcPr>
          <w:p w14:paraId="761B9AEF">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heading</w:t>
            </w:r>
          </w:p>
        </w:tc>
        <w:tc>
          <w:tcPr>
            <w:tcW w:w="1701" w:type="dxa"/>
            <w:vAlign w:val="center"/>
          </w:tcPr>
          <w:p w14:paraId="1C13AE59">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position w:val="1"/>
                <w:sz w:val="21"/>
                <w:szCs w:val="21"/>
              </w:rPr>
              <w:t>SSD::Sim</w:t>
            </w:r>
            <w:r>
              <w:rPr>
                <w:rFonts w:ascii="Times New Roman" w:hAnsi="Times New Roman" w:cs="Times New Roman"/>
                <w:color w:val="auto"/>
                <w:position w:val="1"/>
                <w:sz w:val="21"/>
                <w:szCs w:val="21"/>
              </w:rPr>
              <w:t>Point</w:t>
            </w:r>
            <w:r>
              <w:rPr>
                <w:rFonts w:ascii="Times New Roman" w:hAnsi="Times New Roman" w:cs="Times New Roman"/>
                <w:color w:val="auto"/>
                <w:spacing w:val="11"/>
                <w:position w:val="1"/>
                <w:sz w:val="21"/>
                <w:szCs w:val="21"/>
              </w:rPr>
              <w:t>3D</w:t>
            </w:r>
          </w:p>
        </w:tc>
        <w:tc>
          <w:tcPr>
            <w:tcW w:w="3118" w:type="dxa"/>
            <w:vAlign w:val="center"/>
          </w:tcPr>
          <w:p w14:paraId="3A1458FC">
            <w:pPr>
              <w:pStyle w:val="129"/>
              <w:spacing w:before="62" w:beforeLines="20"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8"/>
                <w:sz w:val="21"/>
                <w:szCs w:val="21"/>
                <w:lang w:eastAsia="zh-CN"/>
              </w:rPr>
              <w:t>车位标记点的行驶方向向量</w:t>
            </w:r>
          </w:p>
        </w:tc>
      </w:tr>
      <w:tr w14:paraId="3ECF0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tcBorders>
              <w:top w:val="nil"/>
            </w:tcBorders>
            <w:vAlign w:val="center"/>
          </w:tcPr>
          <w:p w14:paraId="45B274AA">
            <w:pPr>
              <w:spacing w:before="62" w:beforeLines="20" w:line="360" w:lineRule="auto"/>
              <w:jc w:val="center"/>
              <w:rPr>
                <w:rFonts w:ascii="Times New Roman" w:hAnsi="Times New Roman" w:eastAsia="宋体"/>
              </w:rPr>
            </w:pPr>
          </w:p>
        </w:tc>
        <w:tc>
          <w:tcPr>
            <w:tcW w:w="1395" w:type="dxa"/>
            <w:vAlign w:val="center"/>
          </w:tcPr>
          <w:p w14:paraId="6A3276C5">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边界点列表</w:t>
            </w:r>
          </w:p>
        </w:tc>
        <w:tc>
          <w:tcPr>
            <w:tcW w:w="1440" w:type="dxa"/>
            <w:vAlign w:val="center"/>
          </w:tcPr>
          <w:p w14:paraId="2D035BAE">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boundaryKno</w:t>
            </w:r>
            <w:r>
              <w:rPr>
                <w:rFonts w:ascii="Times New Roman" w:hAnsi="Times New Roman" w:cs="Times New Roman"/>
                <w:color w:val="auto"/>
                <w:spacing w:val="-3"/>
                <w:position w:val="2"/>
                <w:sz w:val="21"/>
                <w:szCs w:val="21"/>
              </w:rPr>
              <w:t>ts</w:t>
            </w:r>
          </w:p>
        </w:tc>
        <w:tc>
          <w:tcPr>
            <w:tcW w:w="1701" w:type="dxa"/>
            <w:vAlign w:val="center"/>
          </w:tcPr>
          <w:p w14:paraId="74E0DC34">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position w:val="1"/>
                <w:sz w:val="21"/>
                <w:szCs w:val="21"/>
              </w:rPr>
              <w:t>SSD::Sim</w:t>
            </w:r>
          </w:p>
          <w:p w14:paraId="716CA75B">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position w:val="1"/>
                <w:sz w:val="21"/>
                <w:szCs w:val="21"/>
              </w:rPr>
              <w:t>Point</w:t>
            </w:r>
            <w:r>
              <w:rPr>
                <w:rFonts w:ascii="Times New Roman" w:hAnsi="Times New Roman" w:cs="Times New Roman"/>
                <w:color w:val="auto"/>
                <w:spacing w:val="29"/>
                <w:position w:val="1"/>
                <w:sz w:val="21"/>
                <w:szCs w:val="21"/>
              </w:rPr>
              <w:t>3</w:t>
            </w:r>
            <w:r>
              <w:rPr>
                <w:rFonts w:ascii="Times New Roman" w:hAnsi="Times New Roman" w:cs="Times New Roman"/>
                <w:color w:val="auto"/>
                <w:position w:val="1"/>
                <w:sz w:val="21"/>
                <w:szCs w:val="21"/>
              </w:rPr>
              <w:t>DV</w:t>
            </w:r>
            <w:r>
              <w:rPr>
                <w:rFonts w:ascii="Times New Roman" w:hAnsi="Times New Roman" w:cs="Times New Roman"/>
                <w:color w:val="auto"/>
                <w:position w:val="2"/>
                <w:sz w:val="21"/>
                <w:szCs w:val="21"/>
              </w:rPr>
              <w:t>ector</w:t>
            </w:r>
          </w:p>
        </w:tc>
        <w:tc>
          <w:tcPr>
            <w:tcW w:w="3118" w:type="dxa"/>
            <w:vAlign w:val="center"/>
          </w:tcPr>
          <w:p w14:paraId="705D409F">
            <w:pPr>
              <w:pStyle w:val="129"/>
              <w:spacing w:before="62" w:beforeLines="20"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8"/>
                <w:sz w:val="21"/>
                <w:szCs w:val="21"/>
                <w:lang w:eastAsia="zh-CN"/>
              </w:rPr>
              <w:t>停车位的边界点列表，顺序为</w:t>
            </w:r>
          </w:p>
          <w:p w14:paraId="448509A0">
            <w:pPr>
              <w:pStyle w:val="129"/>
              <w:spacing w:before="62" w:beforeLines="20" w:line="360" w:lineRule="auto"/>
              <w:ind w:left="105" w:leftChars="50" w:right="105" w:rightChars="50"/>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[knot_a，knot_b，knot_c，knot</w:t>
            </w:r>
            <w:r>
              <w:rPr>
                <w:rFonts w:ascii="Times New Roman" w:hAnsi="Times New Roman" w:cs="Times New Roman"/>
                <w:color w:val="auto"/>
                <w:spacing w:val="-4"/>
                <w:sz w:val="21"/>
                <w:szCs w:val="21"/>
                <w:lang w:eastAsia="zh-CN"/>
              </w:rPr>
              <w:t>_d]，</w:t>
            </w:r>
            <w:r>
              <w:rPr>
                <w:rFonts w:ascii="Times New Roman" w:hAnsi="Times New Roman" w:cs="Times New Roman"/>
                <w:color w:val="auto"/>
                <w:spacing w:val="7"/>
                <w:sz w:val="21"/>
                <w:szCs w:val="21"/>
                <w:lang w:eastAsia="zh-CN"/>
              </w:rPr>
              <w:t>沿逆时针方向排列</w:t>
            </w:r>
          </w:p>
        </w:tc>
      </w:tr>
      <w:tr w14:paraId="19259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restart"/>
            <w:vAlign w:val="center"/>
          </w:tcPr>
          <w:p w14:paraId="28655FC5">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交通灯</w:t>
            </w:r>
          </w:p>
        </w:tc>
        <w:tc>
          <w:tcPr>
            <w:tcW w:w="1395" w:type="dxa"/>
            <w:vAlign w:val="center"/>
          </w:tcPr>
          <w:p w14:paraId="5417C555">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6"/>
                <w:position w:val="1"/>
                <w:sz w:val="21"/>
                <w:szCs w:val="21"/>
              </w:rPr>
              <w:t>ID</w:t>
            </w:r>
          </w:p>
        </w:tc>
        <w:tc>
          <w:tcPr>
            <w:tcW w:w="1440" w:type="dxa"/>
            <w:vAlign w:val="center"/>
          </w:tcPr>
          <w:p w14:paraId="2EFA33A2">
            <w:pPr>
              <w:spacing w:before="62" w:beforeLines="20" w:line="360" w:lineRule="auto"/>
              <w:jc w:val="center"/>
              <w:rPr>
                <w:rFonts w:ascii="Times New Roman" w:hAnsi="Times New Roman" w:eastAsia="宋体"/>
              </w:rPr>
            </w:pPr>
            <w:r>
              <w:rPr>
                <w:rFonts w:ascii="Times New Roman" w:hAnsi="Times New Roman" w:eastAsia="宋体"/>
                <w:spacing w:val="3"/>
              </w:rPr>
              <w:t>opendriveLig</w:t>
            </w:r>
            <w:r>
              <w:rPr>
                <w:rFonts w:ascii="Times New Roman" w:hAnsi="Times New Roman" w:eastAsia="宋体"/>
                <w:spacing w:val="-3"/>
              </w:rPr>
              <w:t>htId</w:t>
            </w:r>
          </w:p>
        </w:tc>
        <w:tc>
          <w:tcPr>
            <w:tcW w:w="1701" w:type="dxa"/>
            <w:vAlign w:val="center"/>
          </w:tcPr>
          <w:p w14:paraId="4F9B9AF4">
            <w:pPr>
              <w:spacing w:before="62" w:beforeLines="20" w:line="360" w:lineRule="auto"/>
              <w:jc w:val="center"/>
              <w:rPr>
                <w:rFonts w:ascii="Times New Roman" w:hAnsi="Times New Roman" w:eastAsia="宋体"/>
              </w:rPr>
            </w:pPr>
            <w:r>
              <w:rPr>
                <w:rFonts w:ascii="Times New Roman" w:hAnsi="Times New Roman" w:eastAsia="宋体"/>
                <w:spacing w:val="-4"/>
              </w:rPr>
              <w:t>int</w:t>
            </w:r>
          </w:p>
        </w:tc>
        <w:tc>
          <w:tcPr>
            <w:tcW w:w="3118" w:type="dxa"/>
            <w:vAlign w:val="center"/>
          </w:tcPr>
          <w:p w14:paraId="1F9458F6">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OpenDRIVE</w:t>
            </w:r>
            <w:r>
              <w:rPr>
                <w:rFonts w:ascii="Times New Roman" w:hAnsi="Times New Roman" w:cs="Times New Roman"/>
                <w:color w:val="auto"/>
                <w:spacing w:val="7"/>
                <w:sz w:val="21"/>
                <w:szCs w:val="21"/>
              </w:rPr>
              <w:t>红绿灯</w:t>
            </w:r>
            <w:r>
              <w:rPr>
                <w:rFonts w:ascii="Times New Roman" w:hAnsi="Times New Roman" w:cs="Times New Roman"/>
                <w:color w:val="auto"/>
                <w:sz w:val="21"/>
                <w:szCs w:val="21"/>
              </w:rPr>
              <w:t>ID</w:t>
            </w:r>
          </w:p>
        </w:tc>
      </w:tr>
      <w:tr w14:paraId="6244F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vAlign w:val="center"/>
          </w:tcPr>
          <w:p w14:paraId="516F8796">
            <w:pPr>
              <w:spacing w:before="62" w:beforeLines="20" w:line="360" w:lineRule="auto"/>
              <w:jc w:val="center"/>
              <w:rPr>
                <w:rFonts w:ascii="Times New Roman" w:hAnsi="Times New Roman" w:eastAsia="宋体"/>
              </w:rPr>
            </w:pPr>
          </w:p>
        </w:tc>
        <w:tc>
          <w:tcPr>
            <w:tcW w:w="1395" w:type="dxa"/>
            <w:vAlign w:val="center"/>
          </w:tcPr>
          <w:p w14:paraId="3EB16879">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位置X</w:t>
            </w:r>
          </w:p>
        </w:tc>
        <w:tc>
          <w:tcPr>
            <w:tcW w:w="1440" w:type="dxa"/>
            <w:vAlign w:val="center"/>
          </w:tcPr>
          <w:p w14:paraId="3701C1C6">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posX</w:t>
            </w:r>
          </w:p>
        </w:tc>
        <w:tc>
          <w:tcPr>
            <w:tcW w:w="1701" w:type="dxa"/>
            <w:vAlign w:val="center"/>
          </w:tcPr>
          <w:p w14:paraId="59739E46">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3118" w:type="dxa"/>
            <w:vAlign w:val="center"/>
          </w:tcPr>
          <w:p w14:paraId="438BB8FF">
            <w:pPr>
              <w:pStyle w:val="129"/>
              <w:spacing w:before="62" w:beforeLines="20"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5"/>
                <w:sz w:val="21"/>
                <w:szCs w:val="21"/>
                <w:lang w:eastAsia="zh-CN"/>
              </w:rPr>
              <w:t>交通灯所在为位置X坐标</w:t>
            </w:r>
          </w:p>
        </w:tc>
      </w:tr>
      <w:tr w14:paraId="7CD17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vAlign w:val="center"/>
          </w:tcPr>
          <w:p w14:paraId="0B158549">
            <w:pPr>
              <w:spacing w:before="62" w:beforeLines="20" w:line="360" w:lineRule="auto"/>
              <w:jc w:val="center"/>
              <w:rPr>
                <w:rFonts w:ascii="Times New Roman" w:hAnsi="Times New Roman" w:eastAsia="宋体"/>
              </w:rPr>
            </w:pPr>
          </w:p>
        </w:tc>
        <w:tc>
          <w:tcPr>
            <w:tcW w:w="1395" w:type="dxa"/>
            <w:vAlign w:val="center"/>
          </w:tcPr>
          <w:p w14:paraId="53A6FA64">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位置Y</w:t>
            </w:r>
          </w:p>
        </w:tc>
        <w:tc>
          <w:tcPr>
            <w:tcW w:w="1440" w:type="dxa"/>
            <w:vAlign w:val="center"/>
          </w:tcPr>
          <w:p w14:paraId="47E0A2FF">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posY</w:t>
            </w:r>
          </w:p>
        </w:tc>
        <w:tc>
          <w:tcPr>
            <w:tcW w:w="1701" w:type="dxa"/>
            <w:vAlign w:val="center"/>
          </w:tcPr>
          <w:p w14:paraId="0FD9F438">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3118" w:type="dxa"/>
            <w:vAlign w:val="center"/>
          </w:tcPr>
          <w:p w14:paraId="377ACB2E">
            <w:pPr>
              <w:pStyle w:val="129"/>
              <w:spacing w:before="62" w:beforeLines="20"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5"/>
                <w:sz w:val="21"/>
                <w:szCs w:val="21"/>
                <w:lang w:eastAsia="zh-CN"/>
              </w:rPr>
              <w:t>交通灯所在为位置Y坐标</w:t>
            </w:r>
          </w:p>
        </w:tc>
      </w:tr>
      <w:tr w14:paraId="7AC68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vAlign w:val="center"/>
          </w:tcPr>
          <w:p w14:paraId="0BECDA59">
            <w:pPr>
              <w:spacing w:before="62" w:beforeLines="20" w:line="360" w:lineRule="auto"/>
              <w:jc w:val="center"/>
              <w:rPr>
                <w:rFonts w:ascii="Times New Roman" w:hAnsi="Times New Roman" w:eastAsia="宋体"/>
              </w:rPr>
            </w:pPr>
          </w:p>
        </w:tc>
        <w:tc>
          <w:tcPr>
            <w:tcW w:w="1395" w:type="dxa"/>
            <w:vAlign w:val="center"/>
          </w:tcPr>
          <w:p w14:paraId="1881306C">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位置Z</w:t>
            </w:r>
          </w:p>
        </w:tc>
        <w:tc>
          <w:tcPr>
            <w:tcW w:w="1440" w:type="dxa"/>
            <w:vAlign w:val="center"/>
          </w:tcPr>
          <w:p w14:paraId="2F2B5988">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posZ</w:t>
            </w:r>
          </w:p>
        </w:tc>
        <w:tc>
          <w:tcPr>
            <w:tcW w:w="1701" w:type="dxa"/>
            <w:vAlign w:val="center"/>
          </w:tcPr>
          <w:p w14:paraId="2D167606">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3118" w:type="dxa"/>
            <w:vAlign w:val="center"/>
          </w:tcPr>
          <w:p w14:paraId="51BA7FD2">
            <w:pPr>
              <w:pStyle w:val="129"/>
              <w:spacing w:before="62" w:beforeLines="20" w:line="360"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5"/>
                <w:sz w:val="21"/>
                <w:szCs w:val="21"/>
                <w:lang w:eastAsia="zh-CN"/>
              </w:rPr>
              <w:t>交通灯所在为位置Z坐标</w:t>
            </w:r>
          </w:p>
        </w:tc>
      </w:tr>
      <w:tr w14:paraId="5B899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vAlign w:val="center"/>
          </w:tcPr>
          <w:p w14:paraId="2DE69DDD">
            <w:pPr>
              <w:spacing w:before="62" w:beforeLines="20" w:line="360" w:lineRule="auto"/>
              <w:jc w:val="center"/>
              <w:rPr>
                <w:rFonts w:ascii="Times New Roman" w:hAnsi="Times New Roman" w:eastAsia="宋体"/>
              </w:rPr>
            </w:pPr>
          </w:p>
        </w:tc>
        <w:tc>
          <w:tcPr>
            <w:tcW w:w="1395" w:type="dxa"/>
            <w:vAlign w:val="center"/>
          </w:tcPr>
          <w:p w14:paraId="0342F823">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偏航角</w:t>
            </w:r>
          </w:p>
        </w:tc>
        <w:tc>
          <w:tcPr>
            <w:tcW w:w="1440" w:type="dxa"/>
            <w:vAlign w:val="center"/>
          </w:tcPr>
          <w:p w14:paraId="3B3609D1">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oriZ</w:t>
            </w:r>
          </w:p>
        </w:tc>
        <w:tc>
          <w:tcPr>
            <w:tcW w:w="1701" w:type="dxa"/>
            <w:vAlign w:val="center"/>
          </w:tcPr>
          <w:p w14:paraId="23236C20">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3118" w:type="dxa"/>
            <w:vAlign w:val="center"/>
          </w:tcPr>
          <w:p w14:paraId="20F7BFE6">
            <w:pPr>
              <w:pStyle w:val="129"/>
              <w:spacing w:before="62" w:beforeLines="20" w:line="360" w:lineRule="auto"/>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判断路灯朝向</w:t>
            </w:r>
          </w:p>
        </w:tc>
      </w:tr>
      <w:tr w14:paraId="7BEAC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4" w:type="dxa"/>
            <w:vMerge w:val="continue"/>
            <w:vAlign w:val="center"/>
          </w:tcPr>
          <w:p w14:paraId="49791F4A">
            <w:pPr>
              <w:spacing w:before="62" w:beforeLines="20" w:line="360" w:lineRule="auto"/>
              <w:jc w:val="center"/>
              <w:rPr>
                <w:rFonts w:ascii="Times New Roman" w:hAnsi="Times New Roman" w:eastAsia="宋体"/>
              </w:rPr>
            </w:pPr>
          </w:p>
        </w:tc>
        <w:tc>
          <w:tcPr>
            <w:tcW w:w="1395" w:type="dxa"/>
            <w:vAlign w:val="center"/>
          </w:tcPr>
          <w:p w14:paraId="46B24016">
            <w:pPr>
              <w:pStyle w:val="129"/>
              <w:spacing w:before="62" w:beforeLines="20" w:line="360" w:lineRule="auto"/>
              <w:jc w:val="center"/>
              <w:rPr>
                <w:rFonts w:ascii="Times New Roman" w:hAnsi="Times New Roman" w:cs="Times New Roman"/>
                <w:color w:val="auto"/>
                <w:spacing w:val="5"/>
                <w:sz w:val="21"/>
                <w:szCs w:val="21"/>
              </w:rPr>
            </w:pPr>
            <w:r>
              <w:rPr>
                <w:rFonts w:ascii="Times New Roman" w:hAnsi="Times New Roman" w:cs="Times New Roman"/>
                <w:color w:val="auto"/>
                <w:spacing w:val="4"/>
                <w:sz w:val="21"/>
                <w:szCs w:val="21"/>
              </w:rPr>
              <w:t>状态</w:t>
            </w:r>
          </w:p>
        </w:tc>
        <w:tc>
          <w:tcPr>
            <w:tcW w:w="1440" w:type="dxa"/>
            <w:vAlign w:val="center"/>
          </w:tcPr>
          <w:p w14:paraId="3F515C8A">
            <w:pPr>
              <w:pStyle w:val="129"/>
              <w:spacing w:before="62" w:beforeLines="20" w:line="360" w:lineRule="auto"/>
              <w:jc w:val="center"/>
              <w:rPr>
                <w:rFonts w:ascii="Times New Roman" w:hAnsi="Times New Roman" w:cs="Times New Roman"/>
                <w:color w:val="auto"/>
                <w:spacing w:val="1"/>
                <w:position w:val="1"/>
                <w:sz w:val="21"/>
                <w:szCs w:val="21"/>
              </w:rPr>
            </w:pPr>
            <w:r>
              <w:rPr>
                <w:rFonts w:ascii="Times New Roman" w:hAnsi="Times New Roman" w:cs="Times New Roman"/>
                <w:color w:val="auto"/>
                <w:spacing w:val="2"/>
                <w:position w:val="1"/>
                <w:sz w:val="21"/>
                <w:szCs w:val="21"/>
              </w:rPr>
              <w:t>State</w:t>
            </w:r>
          </w:p>
        </w:tc>
        <w:tc>
          <w:tcPr>
            <w:tcW w:w="1701" w:type="dxa"/>
            <w:vAlign w:val="center"/>
          </w:tcPr>
          <w:p w14:paraId="2F57FE17">
            <w:pPr>
              <w:pStyle w:val="129"/>
              <w:spacing w:before="62" w:beforeLines="20" w:line="360" w:lineRule="auto"/>
              <w:jc w:val="center"/>
              <w:rPr>
                <w:rFonts w:ascii="Times New Roman" w:hAnsi="Times New Roman" w:cs="Times New Roman"/>
                <w:color w:val="auto"/>
                <w:spacing w:val="2"/>
              </w:rPr>
            </w:pPr>
            <w:r>
              <w:rPr>
                <w:rFonts w:ascii="Times New Roman" w:hAnsi="Times New Roman" w:cs="Times New Roman"/>
                <w:color w:val="auto"/>
              </w:rPr>
              <w:t>ESimOne</w:t>
            </w:r>
            <w:r>
              <w:rPr>
                <w:rFonts w:ascii="Times New Roman" w:hAnsi="Times New Roman" w:cs="Times New Roman"/>
                <w:color w:val="auto"/>
                <w:lang w:eastAsia="zh-CN"/>
              </w:rPr>
              <w:t xml:space="preserve"> </w:t>
            </w:r>
            <w:r>
              <w:rPr>
                <w:rFonts w:ascii="Times New Roman" w:hAnsi="Times New Roman" w:cs="Times New Roman"/>
                <w:color w:val="auto"/>
                <w:spacing w:val="2"/>
              </w:rPr>
              <w:t>TrafficLig</w:t>
            </w:r>
            <w:r>
              <w:rPr>
                <w:rFonts w:ascii="Times New Roman" w:hAnsi="Times New Roman" w:cs="Times New Roman"/>
                <w:color w:val="auto"/>
              </w:rPr>
              <w:t>ht</w:t>
            </w:r>
            <w:r>
              <w:rPr>
                <w:rFonts w:ascii="Times New Roman" w:hAnsi="Times New Roman" w:cs="Times New Roman"/>
                <w:color w:val="auto"/>
                <w:spacing w:val="12"/>
              </w:rPr>
              <w:t>_</w:t>
            </w:r>
            <w:r>
              <w:rPr>
                <w:rFonts w:ascii="Times New Roman" w:hAnsi="Times New Roman" w:cs="Times New Roman"/>
                <w:color w:val="auto"/>
              </w:rPr>
              <w:t>Status</w:t>
            </w:r>
          </w:p>
        </w:tc>
        <w:tc>
          <w:tcPr>
            <w:tcW w:w="3118" w:type="dxa"/>
            <w:vAlign w:val="center"/>
          </w:tcPr>
          <w:p w14:paraId="5DBB77AB">
            <w:pPr>
              <w:pStyle w:val="129"/>
              <w:spacing w:before="62" w:beforeLines="20" w:line="360" w:lineRule="auto"/>
              <w:ind w:left="105" w:leftChars="50" w:right="105" w:rightChars="50"/>
              <w:jc w:val="center"/>
              <w:rPr>
                <w:rFonts w:ascii="Times New Roman" w:hAnsi="Times New Roman" w:cs="Times New Roman"/>
                <w:color w:val="auto"/>
                <w:spacing w:val="7"/>
                <w:sz w:val="21"/>
                <w:szCs w:val="21"/>
                <w:lang w:eastAsia="zh-CN"/>
              </w:rPr>
            </w:pPr>
            <w:r>
              <w:rPr>
                <w:rFonts w:ascii="Times New Roman" w:hAnsi="Times New Roman" w:cs="Times New Roman"/>
                <w:color w:val="auto"/>
                <w:spacing w:val="3"/>
                <w:sz w:val="21"/>
                <w:szCs w:val="21"/>
                <w:lang w:eastAsia="zh-CN"/>
              </w:rPr>
              <w:t>R、G、Y分别对应红、绿、黄。</w:t>
            </w:r>
          </w:p>
        </w:tc>
      </w:tr>
    </w:tbl>
    <w:p w14:paraId="78F8D2D5">
      <w:pPr>
        <w:spacing w:before="156" w:beforeLines="50" w:line="360" w:lineRule="auto"/>
        <w:ind w:firstLine="480" w:firstLineChars="200"/>
        <w:rPr>
          <w:rFonts w:hint="eastAsia" w:ascii="宋体" w:hAnsi="宋体" w:eastAsia="宋体"/>
          <w:sz w:val="24"/>
          <w:szCs w:val="24"/>
        </w:rPr>
      </w:pPr>
      <w:r>
        <w:rPr>
          <w:rFonts w:ascii="宋体" w:hAnsi="宋体" w:eastAsia="宋体"/>
          <w:sz w:val="24"/>
          <w:szCs w:val="24"/>
        </w:rPr>
        <w:t>虚拟仿真目标参数如表</w:t>
      </w:r>
      <w:r>
        <w:rPr>
          <w:rFonts w:hint="eastAsia" w:ascii="宋体" w:hAnsi="宋体" w:eastAsia="宋体"/>
          <w:sz w:val="24"/>
          <w:szCs w:val="24"/>
        </w:rPr>
        <w:t>9</w:t>
      </w:r>
      <w:r>
        <w:rPr>
          <w:rFonts w:ascii="宋体" w:hAnsi="宋体" w:eastAsia="宋体"/>
          <w:sz w:val="24"/>
          <w:szCs w:val="24"/>
        </w:rPr>
        <w:t>所示。</w:t>
      </w:r>
    </w:p>
    <w:p w14:paraId="7CBD3EDE">
      <w:pPr>
        <w:spacing w:line="360" w:lineRule="auto"/>
        <w:jc w:val="center"/>
        <w:rPr>
          <w:rFonts w:hint="eastAsia" w:ascii="宋体" w:hAnsi="宋体" w:eastAsia="宋体" w:cstheme="minorBidi"/>
          <w:bCs/>
          <w:szCs w:val="21"/>
        </w:rPr>
      </w:pPr>
      <w:r>
        <w:rPr>
          <w:rFonts w:ascii="宋体" w:hAnsi="宋体" w:eastAsia="宋体" w:cstheme="minorBidi"/>
          <w:bCs/>
          <w:szCs w:val="21"/>
        </w:rPr>
        <w:t>表</w:t>
      </w:r>
      <w:r>
        <w:rPr>
          <w:rFonts w:hint="eastAsia" w:ascii="宋体" w:hAnsi="宋体" w:eastAsia="宋体" w:cstheme="minorBidi"/>
          <w:bCs/>
          <w:szCs w:val="21"/>
        </w:rPr>
        <w:t xml:space="preserve"> 9</w:t>
      </w:r>
      <w:r>
        <w:rPr>
          <w:rFonts w:ascii="宋体" w:hAnsi="宋体" w:eastAsia="宋体" w:cstheme="minorBidi"/>
          <w:bCs/>
          <w:szCs w:val="21"/>
        </w:rPr>
        <w:t xml:space="preserve"> 虚拟仿真目标参数</w:t>
      </w:r>
    </w:p>
    <w:tbl>
      <w:tblPr>
        <w:tblStyle w:val="128"/>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1952"/>
        <w:gridCol w:w="1987"/>
        <w:gridCol w:w="1265"/>
        <w:gridCol w:w="2117"/>
      </w:tblGrid>
      <w:tr w14:paraId="53C47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90" w:type="dxa"/>
          </w:tcPr>
          <w:p w14:paraId="0321D6D8">
            <w:pPr>
              <w:pStyle w:val="129"/>
              <w:spacing w:before="156" w:beforeLines="50" w:line="360" w:lineRule="auto"/>
              <w:jc w:val="center"/>
              <w:rPr>
                <w:rFonts w:ascii="Times New Roman" w:hAnsi="Times New Roman" w:cs="Times New Roman"/>
                <w:color w:val="auto"/>
                <w:sz w:val="21"/>
                <w:szCs w:val="21"/>
              </w:rPr>
            </w:pPr>
            <w:r>
              <w:rPr>
                <w:rFonts w:ascii="Times New Roman" w:hAnsi="Times New Roman" w:cs="Times New Roman"/>
                <w:b/>
                <w:bCs/>
                <w:color w:val="auto"/>
                <w:spacing w:val="3"/>
                <w:sz w:val="21"/>
                <w:szCs w:val="21"/>
              </w:rPr>
              <w:t>参数类型</w:t>
            </w:r>
          </w:p>
        </w:tc>
        <w:tc>
          <w:tcPr>
            <w:tcW w:w="1949" w:type="dxa"/>
          </w:tcPr>
          <w:p w14:paraId="443BCA40">
            <w:pPr>
              <w:pStyle w:val="129"/>
              <w:spacing w:before="156" w:beforeLines="50" w:line="360" w:lineRule="auto"/>
              <w:jc w:val="center"/>
              <w:rPr>
                <w:rFonts w:ascii="Times New Roman" w:hAnsi="Times New Roman" w:cs="Times New Roman"/>
                <w:color w:val="auto"/>
                <w:sz w:val="21"/>
                <w:szCs w:val="21"/>
              </w:rPr>
            </w:pPr>
            <w:r>
              <w:rPr>
                <w:rFonts w:ascii="Times New Roman" w:hAnsi="Times New Roman" w:cs="Times New Roman"/>
                <w:b/>
                <w:bCs/>
                <w:color w:val="auto"/>
                <w:spacing w:val="-4"/>
                <w:sz w:val="21"/>
                <w:szCs w:val="21"/>
              </w:rPr>
              <w:t>中文名称</w:t>
            </w:r>
          </w:p>
        </w:tc>
        <w:tc>
          <w:tcPr>
            <w:tcW w:w="1984" w:type="dxa"/>
          </w:tcPr>
          <w:p w14:paraId="44CAD26B">
            <w:pPr>
              <w:pStyle w:val="129"/>
              <w:spacing w:before="156" w:beforeLines="50" w:line="360" w:lineRule="auto"/>
              <w:jc w:val="center"/>
              <w:rPr>
                <w:rFonts w:ascii="Times New Roman" w:hAnsi="Times New Roman" w:cs="Times New Roman"/>
                <w:color w:val="auto"/>
                <w:sz w:val="21"/>
                <w:szCs w:val="21"/>
              </w:rPr>
            </w:pPr>
            <w:r>
              <w:rPr>
                <w:rFonts w:ascii="Times New Roman" w:hAnsi="Times New Roman" w:cs="Times New Roman"/>
                <w:b/>
                <w:bCs/>
                <w:color w:val="auto"/>
                <w:spacing w:val="3"/>
                <w:sz w:val="21"/>
                <w:szCs w:val="21"/>
              </w:rPr>
              <w:t>英文名称</w:t>
            </w:r>
          </w:p>
        </w:tc>
        <w:tc>
          <w:tcPr>
            <w:tcW w:w="1263" w:type="dxa"/>
          </w:tcPr>
          <w:p w14:paraId="33F72332">
            <w:pPr>
              <w:pStyle w:val="129"/>
              <w:spacing w:before="156" w:beforeLines="50" w:line="360" w:lineRule="auto"/>
              <w:jc w:val="center"/>
              <w:rPr>
                <w:rFonts w:ascii="Times New Roman" w:hAnsi="Times New Roman" w:cs="Times New Roman"/>
                <w:color w:val="auto"/>
                <w:sz w:val="21"/>
                <w:szCs w:val="21"/>
              </w:rPr>
            </w:pPr>
            <w:r>
              <w:rPr>
                <w:rFonts w:ascii="Times New Roman" w:hAnsi="Times New Roman" w:cs="Times New Roman"/>
                <w:b/>
                <w:bCs/>
                <w:color w:val="auto"/>
                <w:spacing w:val="3"/>
                <w:sz w:val="21"/>
                <w:szCs w:val="21"/>
              </w:rPr>
              <w:t>参数格式</w:t>
            </w:r>
          </w:p>
        </w:tc>
        <w:tc>
          <w:tcPr>
            <w:tcW w:w="2114" w:type="dxa"/>
          </w:tcPr>
          <w:p w14:paraId="2B0E0437">
            <w:pPr>
              <w:pStyle w:val="129"/>
              <w:spacing w:before="156" w:beforeLines="50" w:line="360" w:lineRule="auto"/>
              <w:jc w:val="center"/>
              <w:rPr>
                <w:rFonts w:ascii="Times New Roman" w:hAnsi="Times New Roman" w:cs="Times New Roman"/>
                <w:color w:val="auto"/>
                <w:sz w:val="21"/>
                <w:szCs w:val="21"/>
              </w:rPr>
            </w:pPr>
            <w:r>
              <w:rPr>
                <w:rFonts w:ascii="Times New Roman" w:hAnsi="Times New Roman" w:cs="Times New Roman"/>
                <w:b/>
                <w:bCs/>
                <w:color w:val="auto"/>
                <w:spacing w:val="3"/>
                <w:sz w:val="21"/>
                <w:szCs w:val="21"/>
              </w:rPr>
              <w:t>参数说明</w:t>
            </w:r>
          </w:p>
        </w:tc>
      </w:tr>
      <w:tr w14:paraId="29677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restart"/>
            <w:vAlign w:val="center"/>
          </w:tcPr>
          <w:p w14:paraId="34158168">
            <w:pPr>
              <w:pStyle w:val="129"/>
              <w:spacing w:before="65" w:line="228" w:lineRule="auto"/>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主车参数</w:t>
            </w:r>
          </w:p>
        </w:tc>
        <w:tc>
          <w:tcPr>
            <w:tcW w:w="1949" w:type="dxa"/>
            <w:vAlign w:val="center"/>
          </w:tcPr>
          <w:p w14:paraId="3812316C">
            <w:pPr>
              <w:pStyle w:val="129"/>
              <w:spacing w:before="142" w:line="230"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名称</w:t>
            </w:r>
          </w:p>
        </w:tc>
        <w:tc>
          <w:tcPr>
            <w:tcW w:w="1984" w:type="dxa"/>
            <w:vAlign w:val="center"/>
          </w:tcPr>
          <w:p w14:paraId="2CFED061">
            <w:pPr>
              <w:pStyle w:val="129"/>
              <w:spacing w:before="135" w:line="221"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Item</w:t>
            </w:r>
            <w:r>
              <w:rPr>
                <w:rFonts w:ascii="Times New Roman" w:hAnsi="Times New Roman" w:cs="Times New Roman"/>
                <w:color w:val="auto"/>
                <w:spacing w:val="10"/>
                <w:sz w:val="21"/>
                <w:szCs w:val="21"/>
              </w:rPr>
              <w:t>_</w:t>
            </w:r>
            <w:r>
              <w:rPr>
                <w:rFonts w:ascii="Times New Roman" w:hAnsi="Times New Roman" w:cs="Times New Roman"/>
                <w:color w:val="auto"/>
                <w:sz w:val="21"/>
                <w:szCs w:val="21"/>
              </w:rPr>
              <w:t>name</w:t>
            </w:r>
          </w:p>
        </w:tc>
        <w:tc>
          <w:tcPr>
            <w:tcW w:w="1263" w:type="dxa"/>
            <w:vAlign w:val="center"/>
          </w:tcPr>
          <w:p w14:paraId="468CF267">
            <w:pPr>
              <w:pStyle w:val="129"/>
              <w:spacing w:before="140" w:line="222"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String</w:t>
            </w:r>
          </w:p>
        </w:tc>
        <w:tc>
          <w:tcPr>
            <w:tcW w:w="2114" w:type="dxa"/>
            <w:vAlign w:val="center"/>
          </w:tcPr>
          <w:p w14:paraId="283C391A">
            <w:pPr>
              <w:pStyle w:val="129"/>
              <w:spacing w:before="139" w:line="228" w:lineRule="auto"/>
              <w:ind w:left="40"/>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车辆名称</w:t>
            </w:r>
          </w:p>
        </w:tc>
      </w:tr>
      <w:tr w14:paraId="68934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990" w:type="dxa"/>
            <w:vMerge w:val="continue"/>
            <w:vAlign w:val="center"/>
          </w:tcPr>
          <w:p w14:paraId="00A2C92C">
            <w:pPr>
              <w:jc w:val="center"/>
              <w:rPr>
                <w:rFonts w:ascii="Times New Roman" w:hAnsi="Times New Roman" w:eastAsia="宋体"/>
                <w:szCs w:val="21"/>
              </w:rPr>
            </w:pPr>
          </w:p>
        </w:tc>
        <w:tc>
          <w:tcPr>
            <w:tcW w:w="1949" w:type="dxa"/>
            <w:vAlign w:val="center"/>
          </w:tcPr>
          <w:p w14:paraId="000C3BB6">
            <w:pPr>
              <w:pStyle w:val="129"/>
              <w:spacing w:before="138" w:line="223"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速度(x/y/z方向)</w:t>
            </w:r>
          </w:p>
        </w:tc>
        <w:tc>
          <w:tcPr>
            <w:tcW w:w="1984" w:type="dxa"/>
            <w:vAlign w:val="center"/>
          </w:tcPr>
          <w:p w14:paraId="705B545C">
            <w:pPr>
              <w:pStyle w:val="129"/>
              <w:spacing w:before="145" w:line="233"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velX</w:t>
            </w:r>
            <w:r>
              <w:rPr>
                <w:rFonts w:ascii="Times New Roman" w:hAnsi="Times New Roman" w:cs="Times New Roman"/>
                <w:color w:val="auto"/>
                <w:spacing w:val="12"/>
                <w:sz w:val="21"/>
                <w:szCs w:val="21"/>
              </w:rPr>
              <w:t>/</w:t>
            </w:r>
            <w:r>
              <w:rPr>
                <w:rFonts w:ascii="Times New Roman" w:hAnsi="Times New Roman" w:cs="Times New Roman"/>
                <w:color w:val="auto"/>
                <w:sz w:val="21"/>
                <w:szCs w:val="21"/>
              </w:rPr>
              <w:t>velY</w:t>
            </w:r>
            <w:r>
              <w:rPr>
                <w:rFonts w:ascii="Times New Roman" w:hAnsi="Times New Roman" w:cs="Times New Roman"/>
                <w:color w:val="auto"/>
                <w:spacing w:val="12"/>
                <w:sz w:val="21"/>
                <w:szCs w:val="21"/>
              </w:rPr>
              <w:t>/</w:t>
            </w:r>
            <w:r>
              <w:rPr>
                <w:rFonts w:ascii="Times New Roman" w:hAnsi="Times New Roman" w:cs="Times New Roman"/>
                <w:color w:val="auto"/>
                <w:sz w:val="21"/>
                <w:szCs w:val="21"/>
              </w:rPr>
              <w:t>velZ</w:t>
            </w:r>
          </w:p>
        </w:tc>
        <w:tc>
          <w:tcPr>
            <w:tcW w:w="1263" w:type="dxa"/>
            <w:vAlign w:val="center"/>
          </w:tcPr>
          <w:p w14:paraId="7AC04F4E">
            <w:pPr>
              <w:pStyle w:val="129"/>
              <w:spacing w:before="157" w:line="268"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14" w:type="dxa"/>
            <w:vAlign w:val="center"/>
          </w:tcPr>
          <w:p w14:paraId="3EAF5D18">
            <w:pPr>
              <w:pStyle w:val="129"/>
              <w:spacing w:before="140" w:line="228" w:lineRule="auto"/>
              <w:ind w:left="40"/>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车辆速度</w:t>
            </w:r>
          </w:p>
        </w:tc>
      </w:tr>
      <w:tr w14:paraId="4427E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990" w:type="dxa"/>
            <w:vMerge w:val="continue"/>
            <w:vAlign w:val="center"/>
          </w:tcPr>
          <w:p w14:paraId="7457E37F">
            <w:pPr>
              <w:jc w:val="center"/>
              <w:rPr>
                <w:rFonts w:ascii="Times New Roman" w:hAnsi="Times New Roman" w:eastAsia="宋体"/>
                <w:szCs w:val="21"/>
              </w:rPr>
            </w:pPr>
          </w:p>
        </w:tc>
        <w:tc>
          <w:tcPr>
            <w:tcW w:w="1949" w:type="dxa"/>
            <w:vAlign w:val="center"/>
          </w:tcPr>
          <w:p w14:paraId="6ABF75BF">
            <w:pPr>
              <w:pStyle w:val="129"/>
              <w:spacing w:before="140" w:line="223" w:lineRule="auto"/>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加速度(x/y/z方向)</w:t>
            </w:r>
          </w:p>
        </w:tc>
        <w:tc>
          <w:tcPr>
            <w:tcW w:w="1984" w:type="dxa"/>
            <w:vAlign w:val="center"/>
          </w:tcPr>
          <w:p w14:paraId="4E150EE8">
            <w:pPr>
              <w:pStyle w:val="129"/>
              <w:spacing w:before="146" w:line="233"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accelX</w:t>
            </w:r>
            <w:r>
              <w:rPr>
                <w:rFonts w:ascii="Times New Roman" w:hAnsi="Times New Roman" w:cs="Times New Roman"/>
                <w:color w:val="auto"/>
                <w:spacing w:val="22"/>
                <w:sz w:val="21"/>
                <w:szCs w:val="21"/>
              </w:rPr>
              <w:t>/</w:t>
            </w:r>
            <w:r>
              <w:rPr>
                <w:rFonts w:ascii="Times New Roman" w:hAnsi="Times New Roman" w:cs="Times New Roman"/>
                <w:color w:val="auto"/>
                <w:sz w:val="21"/>
                <w:szCs w:val="21"/>
              </w:rPr>
              <w:t>accelY</w:t>
            </w:r>
            <w:r>
              <w:rPr>
                <w:rFonts w:ascii="Times New Roman" w:hAnsi="Times New Roman" w:cs="Times New Roman"/>
                <w:color w:val="auto"/>
                <w:spacing w:val="22"/>
                <w:sz w:val="21"/>
                <w:szCs w:val="21"/>
              </w:rPr>
              <w:t>/</w:t>
            </w:r>
            <w:r>
              <w:rPr>
                <w:rFonts w:ascii="Times New Roman" w:hAnsi="Times New Roman" w:cs="Times New Roman"/>
                <w:color w:val="auto"/>
                <w:sz w:val="21"/>
                <w:szCs w:val="21"/>
              </w:rPr>
              <w:t>accelZ</w:t>
            </w:r>
          </w:p>
        </w:tc>
        <w:tc>
          <w:tcPr>
            <w:tcW w:w="1263" w:type="dxa"/>
            <w:vAlign w:val="center"/>
          </w:tcPr>
          <w:p w14:paraId="18E9B10D">
            <w:pPr>
              <w:pStyle w:val="129"/>
              <w:spacing w:before="159" w:line="268"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14" w:type="dxa"/>
            <w:vAlign w:val="center"/>
          </w:tcPr>
          <w:p w14:paraId="583A003C">
            <w:pPr>
              <w:pStyle w:val="129"/>
              <w:spacing w:before="142" w:line="228" w:lineRule="auto"/>
              <w:ind w:left="40"/>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车辆加速度</w:t>
            </w:r>
          </w:p>
        </w:tc>
      </w:tr>
      <w:tr w14:paraId="41E56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vAlign w:val="center"/>
          </w:tcPr>
          <w:p w14:paraId="49CA1FE4">
            <w:pPr>
              <w:jc w:val="center"/>
              <w:rPr>
                <w:rFonts w:ascii="Times New Roman" w:hAnsi="Times New Roman" w:eastAsia="宋体"/>
                <w:szCs w:val="21"/>
              </w:rPr>
            </w:pPr>
          </w:p>
        </w:tc>
        <w:tc>
          <w:tcPr>
            <w:tcW w:w="1949" w:type="dxa"/>
            <w:vAlign w:val="center"/>
          </w:tcPr>
          <w:p w14:paraId="6A3656E0">
            <w:pPr>
              <w:pStyle w:val="129"/>
              <w:spacing w:before="143" w:line="229" w:lineRule="auto"/>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方向盘</w:t>
            </w:r>
          </w:p>
        </w:tc>
        <w:tc>
          <w:tcPr>
            <w:tcW w:w="1984" w:type="dxa"/>
            <w:vAlign w:val="center"/>
          </w:tcPr>
          <w:p w14:paraId="41AFC28A">
            <w:pPr>
              <w:pStyle w:val="129"/>
              <w:spacing w:before="135" w:line="222" w:lineRule="auto"/>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steering</w:t>
            </w:r>
          </w:p>
        </w:tc>
        <w:tc>
          <w:tcPr>
            <w:tcW w:w="1263" w:type="dxa"/>
            <w:vAlign w:val="center"/>
          </w:tcPr>
          <w:p w14:paraId="0EC708F2">
            <w:pPr>
              <w:pStyle w:val="129"/>
              <w:spacing w:before="157" w:line="269"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14" w:type="dxa"/>
            <w:vAlign w:val="center"/>
          </w:tcPr>
          <w:p w14:paraId="04AED31B">
            <w:pPr>
              <w:pStyle w:val="129"/>
              <w:spacing w:before="140" w:line="227" w:lineRule="auto"/>
              <w:ind w:left="40"/>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车辆方向盘转角</w:t>
            </w:r>
          </w:p>
        </w:tc>
      </w:tr>
      <w:tr w14:paraId="532D9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vAlign w:val="center"/>
          </w:tcPr>
          <w:p w14:paraId="188EF053">
            <w:pPr>
              <w:jc w:val="center"/>
              <w:rPr>
                <w:rFonts w:ascii="Times New Roman" w:hAnsi="Times New Roman" w:eastAsia="宋体"/>
                <w:szCs w:val="21"/>
              </w:rPr>
            </w:pPr>
          </w:p>
        </w:tc>
        <w:tc>
          <w:tcPr>
            <w:tcW w:w="1949" w:type="dxa"/>
            <w:vAlign w:val="center"/>
          </w:tcPr>
          <w:p w14:paraId="3EA6574D">
            <w:pPr>
              <w:pStyle w:val="129"/>
              <w:spacing w:before="143" w:line="229"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位置X</w:t>
            </w:r>
          </w:p>
        </w:tc>
        <w:tc>
          <w:tcPr>
            <w:tcW w:w="1984" w:type="dxa"/>
            <w:vAlign w:val="center"/>
          </w:tcPr>
          <w:p w14:paraId="0E6FF2D4">
            <w:pPr>
              <w:pStyle w:val="129"/>
              <w:spacing w:before="143" w:line="223"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posX</w:t>
            </w:r>
          </w:p>
        </w:tc>
        <w:tc>
          <w:tcPr>
            <w:tcW w:w="1263" w:type="dxa"/>
            <w:vAlign w:val="center"/>
          </w:tcPr>
          <w:p w14:paraId="77C357EC">
            <w:pPr>
              <w:pStyle w:val="129"/>
              <w:spacing w:before="160" w:line="268"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14" w:type="dxa"/>
            <w:vAlign w:val="center"/>
          </w:tcPr>
          <w:p w14:paraId="1C10FFAF">
            <w:pPr>
              <w:pStyle w:val="129"/>
              <w:spacing w:before="141" w:line="227" w:lineRule="auto"/>
              <w:ind w:left="40"/>
              <w:jc w:val="center"/>
              <w:rPr>
                <w:rFonts w:ascii="Times New Roman" w:hAnsi="Times New Roman" w:cs="Times New Roman"/>
                <w:color w:val="auto"/>
                <w:sz w:val="21"/>
                <w:szCs w:val="21"/>
                <w:lang w:eastAsia="zh-CN"/>
              </w:rPr>
            </w:pPr>
            <w:r>
              <w:rPr>
                <w:rFonts w:ascii="Times New Roman" w:hAnsi="Times New Roman" w:cs="Times New Roman"/>
                <w:color w:val="auto"/>
                <w:spacing w:val="5"/>
                <w:sz w:val="21"/>
                <w:szCs w:val="21"/>
                <w:lang w:eastAsia="zh-CN"/>
              </w:rPr>
              <w:t>车辆后轴中心位置X坐标</w:t>
            </w:r>
          </w:p>
        </w:tc>
      </w:tr>
      <w:tr w14:paraId="2ABE3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vAlign w:val="center"/>
          </w:tcPr>
          <w:p w14:paraId="16C54B58">
            <w:pPr>
              <w:jc w:val="center"/>
              <w:rPr>
                <w:rFonts w:ascii="Times New Roman" w:hAnsi="Times New Roman" w:eastAsia="宋体"/>
                <w:szCs w:val="21"/>
              </w:rPr>
            </w:pPr>
          </w:p>
        </w:tc>
        <w:tc>
          <w:tcPr>
            <w:tcW w:w="1949" w:type="dxa"/>
            <w:vAlign w:val="center"/>
          </w:tcPr>
          <w:p w14:paraId="29E8346E">
            <w:pPr>
              <w:pStyle w:val="129"/>
              <w:spacing w:before="144" w:line="229"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位置Y</w:t>
            </w:r>
          </w:p>
        </w:tc>
        <w:tc>
          <w:tcPr>
            <w:tcW w:w="1984" w:type="dxa"/>
            <w:vAlign w:val="center"/>
          </w:tcPr>
          <w:p w14:paraId="4C30220C">
            <w:pPr>
              <w:pStyle w:val="129"/>
              <w:spacing w:before="143" w:line="223"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posY</w:t>
            </w:r>
          </w:p>
        </w:tc>
        <w:tc>
          <w:tcPr>
            <w:tcW w:w="1263" w:type="dxa"/>
            <w:vAlign w:val="center"/>
          </w:tcPr>
          <w:p w14:paraId="6D970823">
            <w:pPr>
              <w:pStyle w:val="129"/>
              <w:spacing w:before="158" w:line="268"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14" w:type="dxa"/>
            <w:vAlign w:val="center"/>
          </w:tcPr>
          <w:p w14:paraId="5620287D">
            <w:pPr>
              <w:pStyle w:val="129"/>
              <w:spacing w:before="141" w:line="227" w:lineRule="auto"/>
              <w:ind w:left="40"/>
              <w:jc w:val="center"/>
              <w:rPr>
                <w:rFonts w:ascii="Times New Roman" w:hAnsi="Times New Roman" w:cs="Times New Roman"/>
                <w:color w:val="auto"/>
                <w:sz w:val="21"/>
                <w:szCs w:val="21"/>
                <w:lang w:eastAsia="zh-CN"/>
              </w:rPr>
            </w:pPr>
            <w:r>
              <w:rPr>
                <w:rFonts w:ascii="Times New Roman" w:hAnsi="Times New Roman" w:cs="Times New Roman"/>
                <w:color w:val="auto"/>
                <w:spacing w:val="5"/>
                <w:sz w:val="21"/>
                <w:szCs w:val="21"/>
                <w:lang w:eastAsia="zh-CN"/>
              </w:rPr>
              <w:t>车辆后轴中心位置Y坐标</w:t>
            </w:r>
          </w:p>
        </w:tc>
      </w:tr>
      <w:tr w14:paraId="1986F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990" w:type="dxa"/>
            <w:vMerge w:val="continue"/>
            <w:vAlign w:val="center"/>
          </w:tcPr>
          <w:p w14:paraId="5DEA4A17">
            <w:pPr>
              <w:jc w:val="center"/>
              <w:rPr>
                <w:rFonts w:ascii="Times New Roman" w:hAnsi="Times New Roman" w:eastAsia="宋体"/>
                <w:szCs w:val="21"/>
              </w:rPr>
            </w:pPr>
          </w:p>
        </w:tc>
        <w:tc>
          <w:tcPr>
            <w:tcW w:w="1949" w:type="dxa"/>
            <w:vAlign w:val="center"/>
          </w:tcPr>
          <w:p w14:paraId="00292A74">
            <w:pPr>
              <w:pStyle w:val="129"/>
              <w:spacing w:before="146" w:line="229"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位置Z</w:t>
            </w:r>
          </w:p>
        </w:tc>
        <w:tc>
          <w:tcPr>
            <w:tcW w:w="1984" w:type="dxa"/>
            <w:vAlign w:val="center"/>
          </w:tcPr>
          <w:p w14:paraId="464E4C4D">
            <w:pPr>
              <w:pStyle w:val="129"/>
              <w:spacing w:before="146" w:line="223"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posZ</w:t>
            </w:r>
          </w:p>
        </w:tc>
        <w:tc>
          <w:tcPr>
            <w:tcW w:w="1263" w:type="dxa"/>
            <w:vAlign w:val="center"/>
          </w:tcPr>
          <w:p w14:paraId="44D20D9A">
            <w:pPr>
              <w:pStyle w:val="129"/>
              <w:spacing w:before="161" w:line="268"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14" w:type="dxa"/>
            <w:vAlign w:val="center"/>
          </w:tcPr>
          <w:p w14:paraId="496096D3">
            <w:pPr>
              <w:pStyle w:val="129"/>
              <w:spacing w:before="144" w:line="227" w:lineRule="auto"/>
              <w:ind w:left="40"/>
              <w:jc w:val="center"/>
              <w:rPr>
                <w:rFonts w:ascii="Times New Roman" w:hAnsi="Times New Roman" w:cs="Times New Roman"/>
                <w:color w:val="auto"/>
                <w:sz w:val="21"/>
                <w:szCs w:val="21"/>
                <w:lang w:eastAsia="zh-CN"/>
              </w:rPr>
            </w:pPr>
            <w:r>
              <w:rPr>
                <w:rFonts w:ascii="Times New Roman" w:hAnsi="Times New Roman" w:cs="Times New Roman"/>
                <w:color w:val="auto"/>
                <w:spacing w:val="5"/>
                <w:sz w:val="21"/>
                <w:szCs w:val="21"/>
                <w:lang w:eastAsia="zh-CN"/>
              </w:rPr>
              <w:t>车辆后轴中心位置Z坐标</w:t>
            </w:r>
          </w:p>
        </w:tc>
      </w:tr>
      <w:tr w14:paraId="305AB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vAlign w:val="center"/>
          </w:tcPr>
          <w:p w14:paraId="6A3ACAFA">
            <w:pPr>
              <w:jc w:val="center"/>
              <w:rPr>
                <w:rFonts w:ascii="Times New Roman" w:hAnsi="Times New Roman" w:eastAsia="宋体"/>
                <w:szCs w:val="21"/>
              </w:rPr>
            </w:pPr>
          </w:p>
        </w:tc>
        <w:tc>
          <w:tcPr>
            <w:tcW w:w="1949" w:type="dxa"/>
            <w:vAlign w:val="center"/>
          </w:tcPr>
          <w:p w14:paraId="6C89CA56">
            <w:pPr>
              <w:pStyle w:val="129"/>
              <w:spacing w:before="143" w:line="227" w:lineRule="auto"/>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俯仰角</w:t>
            </w:r>
          </w:p>
        </w:tc>
        <w:tc>
          <w:tcPr>
            <w:tcW w:w="1984" w:type="dxa"/>
            <w:vAlign w:val="center"/>
          </w:tcPr>
          <w:p w14:paraId="7D242632">
            <w:pPr>
              <w:pStyle w:val="129"/>
              <w:spacing w:before="143" w:line="269"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oriY</w:t>
            </w:r>
          </w:p>
        </w:tc>
        <w:tc>
          <w:tcPr>
            <w:tcW w:w="1263" w:type="dxa"/>
            <w:vAlign w:val="center"/>
          </w:tcPr>
          <w:p w14:paraId="6EDA4E2A">
            <w:pPr>
              <w:pStyle w:val="129"/>
              <w:spacing w:before="160" w:line="269"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14" w:type="dxa"/>
            <w:vAlign w:val="center"/>
          </w:tcPr>
          <w:p w14:paraId="47F580CB">
            <w:pPr>
              <w:pStyle w:val="129"/>
              <w:spacing w:before="143" w:line="228" w:lineRule="auto"/>
              <w:ind w:left="40"/>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判断车辆朝向</w:t>
            </w:r>
          </w:p>
        </w:tc>
      </w:tr>
      <w:tr w14:paraId="534C1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vAlign w:val="center"/>
          </w:tcPr>
          <w:p w14:paraId="2304F811">
            <w:pPr>
              <w:jc w:val="center"/>
              <w:rPr>
                <w:rFonts w:ascii="Times New Roman" w:hAnsi="Times New Roman" w:eastAsia="宋体"/>
                <w:szCs w:val="21"/>
              </w:rPr>
            </w:pPr>
          </w:p>
        </w:tc>
        <w:tc>
          <w:tcPr>
            <w:tcW w:w="1949" w:type="dxa"/>
            <w:vAlign w:val="center"/>
          </w:tcPr>
          <w:p w14:paraId="10AD6464">
            <w:pPr>
              <w:pStyle w:val="129"/>
              <w:spacing w:before="144" w:line="227" w:lineRule="auto"/>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偏航角</w:t>
            </w:r>
          </w:p>
        </w:tc>
        <w:tc>
          <w:tcPr>
            <w:tcW w:w="1984" w:type="dxa"/>
            <w:vAlign w:val="center"/>
          </w:tcPr>
          <w:p w14:paraId="66F11D5A">
            <w:pPr>
              <w:pStyle w:val="129"/>
              <w:spacing w:before="144" w:line="268"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oriZ</w:t>
            </w:r>
          </w:p>
        </w:tc>
        <w:tc>
          <w:tcPr>
            <w:tcW w:w="1263" w:type="dxa"/>
            <w:vAlign w:val="center"/>
          </w:tcPr>
          <w:p w14:paraId="4AFFFB68">
            <w:pPr>
              <w:pStyle w:val="129"/>
              <w:spacing w:before="163" w:line="268"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14" w:type="dxa"/>
            <w:vAlign w:val="center"/>
          </w:tcPr>
          <w:p w14:paraId="595CAC55">
            <w:pPr>
              <w:pStyle w:val="129"/>
              <w:spacing w:before="143" w:line="228" w:lineRule="auto"/>
              <w:ind w:left="40"/>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判断车辆朝向</w:t>
            </w:r>
          </w:p>
        </w:tc>
      </w:tr>
      <w:tr w14:paraId="0EBDB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vAlign w:val="center"/>
          </w:tcPr>
          <w:p w14:paraId="289F2CB5">
            <w:pPr>
              <w:jc w:val="center"/>
              <w:rPr>
                <w:rFonts w:ascii="Times New Roman" w:hAnsi="Times New Roman" w:eastAsia="宋体"/>
                <w:szCs w:val="21"/>
              </w:rPr>
            </w:pPr>
          </w:p>
        </w:tc>
        <w:tc>
          <w:tcPr>
            <w:tcW w:w="1949" w:type="dxa"/>
            <w:vAlign w:val="center"/>
          </w:tcPr>
          <w:p w14:paraId="7D82E1CF">
            <w:pPr>
              <w:pStyle w:val="129"/>
              <w:spacing w:before="144" w:line="227" w:lineRule="auto"/>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翻滚角</w:t>
            </w:r>
          </w:p>
        </w:tc>
        <w:tc>
          <w:tcPr>
            <w:tcW w:w="1984" w:type="dxa"/>
            <w:vAlign w:val="center"/>
          </w:tcPr>
          <w:p w14:paraId="211DBC09">
            <w:pPr>
              <w:pStyle w:val="129"/>
              <w:spacing w:before="144" w:line="269"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oriX</w:t>
            </w:r>
          </w:p>
        </w:tc>
        <w:tc>
          <w:tcPr>
            <w:tcW w:w="1263" w:type="dxa"/>
            <w:vAlign w:val="center"/>
          </w:tcPr>
          <w:p w14:paraId="0CC3663C">
            <w:pPr>
              <w:pStyle w:val="129"/>
              <w:spacing w:before="163" w:line="269" w:lineRule="exact"/>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14" w:type="dxa"/>
            <w:vAlign w:val="center"/>
          </w:tcPr>
          <w:p w14:paraId="3F35D1C8">
            <w:pPr>
              <w:pStyle w:val="129"/>
              <w:spacing w:before="144" w:line="228" w:lineRule="auto"/>
              <w:ind w:left="40"/>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判断车辆朝向</w:t>
            </w:r>
          </w:p>
        </w:tc>
      </w:tr>
      <w:tr w14:paraId="647F5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990" w:type="dxa"/>
            <w:vMerge w:val="continue"/>
            <w:vAlign w:val="center"/>
          </w:tcPr>
          <w:p w14:paraId="1E6893D5">
            <w:pPr>
              <w:jc w:val="center"/>
              <w:rPr>
                <w:rFonts w:ascii="Times New Roman" w:hAnsi="Times New Roman" w:eastAsia="宋体"/>
                <w:szCs w:val="21"/>
              </w:rPr>
            </w:pPr>
          </w:p>
        </w:tc>
        <w:tc>
          <w:tcPr>
            <w:tcW w:w="1949" w:type="dxa"/>
            <w:vAlign w:val="center"/>
          </w:tcPr>
          <w:p w14:paraId="2CFC0A0D">
            <w:pPr>
              <w:pStyle w:val="129"/>
              <w:spacing w:before="152" w:line="231" w:lineRule="auto"/>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油门</w:t>
            </w:r>
          </w:p>
        </w:tc>
        <w:tc>
          <w:tcPr>
            <w:tcW w:w="1984" w:type="dxa"/>
            <w:vAlign w:val="center"/>
          </w:tcPr>
          <w:p w14:paraId="5C1A6CFD">
            <w:pPr>
              <w:pStyle w:val="129"/>
              <w:spacing w:before="164" w:line="268" w:lineRule="exact"/>
              <w:jc w:val="center"/>
              <w:rPr>
                <w:rFonts w:ascii="Times New Roman" w:hAnsi="Times New Roman" w:cs="Times New Roman"/>
                <w:color w:val="auto"/>
                <w:sz w:val="21"/>
                <w:szCs w:val="21"/>
              </w:rPr>
            </w:pPr>
            <w:r>
              <w:rPr>
                <w:rFonts w:ascii="Times New Roman" w:hAnsi="Times New Roman" w:cs="Times New Roman"/>
                <w:color w:val="auto"/>
                <w:spacing w:val="3"/>
                <w:position w:val="1"/>
                <w:sz w:val="21"/>
                <w:szCs w:val="21"/>
              </w:rPr>
              <w:t>Throttle</w:t>
            </w:r>
          </w:p>
        </w:tc>
        <w:tc>
          <w:tcPr>
            <w:tcW w:w="1263" w:type="dxa"/>
            <w:vAlign w:val="center"/>
          </w:tcPr>
          <w:p w14:paraId="7CD3FEB2">
            <w:pPr>
              <w:pStyle w:val="129"/>
              <w:spacing w:before="164" w:line="268" w:lineRule="exact"/>
              <w:jc w:val="center"/>
              <w:rPr>
                <w:rFonts w:ascii="Times New Roman" w:hAnsi="Times New Roman" w:cs="Times New Roman"/>
                <w:color w:val="auto"/>
                <w:sz w:val="21"/>
                <w:szCs w:val="21"/>
              </w:rPr>
            </w:pPr>
            <w:r>
              <w:rPr>
                <w:rFonts w:ascii="Times New Roman" w:hAnsi="Times New Roman" w:cs="Times New Roman"/>
                <w:color w:val="auto"/>
                <w:position w:val="1"/>
                <w:sz w:val="21"/>
                <w:szCs w:val="21"/>
              </w:rPr>
              <w:t>Float</w:t>
            </w:r>
            <w:r>
              <w:rPr>
                <w:rFonts w:ascii="Times New Roman" w:hAnsi="Times New Roman" w:cs="Times New Roman"/>
                <w:color w:val="auto"/>
                <w:spacing w:val="11"/>
                <w:position w:val="1"/>
                <w:sz w:val="21"/>
                <w:szCs w:val="21"/>
              </w:rPr>
              <w:t>64</w:t>
            </w:r>
          </w:p>
        </w:tc>
        <w:tc>
          <w:tcPr>
            <w:tcW w:w="2114" w:type="dxa"/>
            <w:vAlign w:val="center"/>
          </w:tcPr>
          <w:p w14:paraId="6BDEFC3B">
            <w:pPr>
              <w:pStyle w:val="129"/>
              <w:spacing w:before="147" w:line="228" w:lineRule="auto"/>
              <w:ind w:left="40"/>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车辆油门状态</w:t>
            </w:r>
          </w:p>
        </w:tc>
      </w:tr>
      <w:tr w14:paraId="2AAB4A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vAlign w:val="center"/>
          </w:tcPr>
          <w:p w14:paraId="0332D797">
            <w:pPr>
              <w:jc w:val="center"/>
              <w:rPr>
                <w:rFonts w:ascii="Times New Roman" w:hAnsi="Times New Roman" w:eastAsia="宋体"/>
                <w:szCs w:val="21"/>
              </w:rPr>
            </w:pPr>
          </w:p>
        </w:tc>
        <w:tc>
          <w:tcPr>
            <w:tcW w:w="1949" w:type="dxa"/>
            <w:vAlign w:val="center"/>
          </w:tcPr>
          <w:p w14:paraId="50857327">
            <w:pPr>
              <w:pStyle w:val="129"/>
              <w:spacing w:before="148" w:line="228" w:lineRule="auto"/>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刹车</w:t>
            </w:r>
          </w:p>
        </w:tc>
        <w:tc>
          <w:tcPr>
            <w:tcW w:w="1984" w:type="dxa"/>
            <w:vAlign w:val="center"/>
          </w:tcPr>
          <w:p w14:paraId="2A9F7AF6">
            <w:pPr>
              <w:pStyle w:val="129"/>
              <w:spacing w:before="166" w:line="268" w:lineRule="exact"/>
              <w:jc w:val="center"/>
              <w:rPr>
                <w:rFonts w:ascii="Times New Roman" w:hAnsi="Times New Roman" w:cs="Times New Roman"/>
                <w:color w:val="auto"/>
                <w:sz w:val="21"/>
                <w:szCs w:val="21"/>
              </w:rPr>
            </w:pPr>
            <w:r>
              <w:rPr>
                <w:rFonts w:ascii="Times New Roman" w:hAnsi="Times New Roman" w:cs="Times New Roman"/>
                <w:color w:val="auto"/>
                <w:spacing w:val="3"/>
                <w:position w:val="1"/>
                <w:sz w:val="21"/>
                <w:szCs w:val="21"/>
              </w:rPr>
              <w:t>Brake</w:t>
            </w:r>
          </w:p>
        </w:tc>
        <w:tc>
          <w:tcPr>
            <w:tcW w:w="1263" w:type="dxa"/>
            <w:vAlign w:val="center"/>
          </w:tcPr>
          <w:p w14:paraId="433CE70A">
            <w:pPr>
              <w:pStyle w:val="129"/>
              <w:spacing w:before="166" w:line="268" w:lineRule="exact"/>
              <w:jc w:val="center"/>
              <w:rPr>
                <w:rFonts w:ascii="Times New Roman" w:hAnsi="Times New Roman" w:cs="Times New Roman"/>
                <w:color w:val="auto"/>
                <w:sz w:val="21"/>
                <w:szCs w:val="21"/>
              </w:rPr>
            </w:pPr>
            <w:r>
              <w:rPr>
                <w:rFonts w:ascii="Times New Roman" w:hAnsi="Times New Roman" w:cs="Times New Roman"/>
                <w:color w:val="auto"/>
                <w:position w:val="1"/>
                <w:sz w:val="21"/>
                <w:szCs w:val="21"/>
              </w:rPr>
              <w:t>Float</w:t>
            </w:r>
            <w:r>
              <w:rPr>
                <w:rFonts w:ascii="Times New Roman" w:hAnsi="Times New Roman" w:cs="Times New Roman"/>
                <w:color w:val="auto"/>
                <w:spacing w:val="11"/>
                <w:position w:val="1"/>
                <w:sz w:val="21"/>
                <w:szCs w:val="21"/>
              </w:rPr>
              <w:t>64</w:t>
            </w:r>
          </w:p>
        </w:tc>
        <w:tc>
          <w:tcPr>
            <w:tcW w:w="2114" w:type="dxa"/>
            <w:vAlign w:val="center"/>
          </w:tcPr>
          <w:p w14:paraId="127842E7">
            <w:pPr>
              <w:pStyle w:val="129"/>
              <w:spacing w:before="148" w:line="228" w:lineRule="auto"/>
              <w:ind w:left="40"/>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车辆刹车状态</w:t>
            </w:r>
          </w:p>
        </w:tc>
      </w:tr>
      <w:tr w14:paraId="017EB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jc w:val="center"/>
        </w:trPr>
        <w:tc>
          <w:tcPr>
            <w:tcW w:w="990" w:type="dxa"/>
            <w:vMerge w:val="continue"/>
            <w:vAlign w:val="center"/>
          </w:tcPr>
          <w:p w14:paraId="084FF52D">
            <w:pPr>
              <w:jc w:val="center"/>
              <w:rPr>
                <w:rFonts w:ascii="Times New Roman" w:hAnsi="Times New Roman" w:eastAsia="宋体"/>
                <w:szCs w:val="21"/>
              </w:rPr>
            </w:pPr>
          </w:p>
        </w:tc>
        <w:tc>
          <w:tcPr>
            <w:tcW w:w="1949" w:type="dxa"/>
            <w:vAlign w:val="center"/>
          </w:tcPr>
          <w:p w14:paraId="7E7D85B4">
            <w:pPr>
              <w:pStyle w:val="129"/>
              <w:spacing w:before="65" w:line="228" w:lineRule="auto"/>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感知障碍物列表</w:t>
            </w:r>
          </w:p>
        </w:tc>
        <w:tc>
          <w:tcPr>
            <w:tcW w:w="1984" w:type="dxa"/>
            <w:vAlign w:val="center"/>
          </w:tcPr>
          <w:p w14:paraId="307F39BC">
            <w:pPr>
              <w:pStyle w:val="129"/>
              <w:spacing w:before="65" w:line="223"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objects</w:t>
            </w:r>
          </w:p>
        </w:tc>
        <w:tc>
          <w:tcPr>
            <w:tcW w:w="1263" w:type="dxa"/>
            <w:vAlign w:val="center"/>
          </w:tcPr>
          <w:p w14:paraId="1BD6B824">
            <w:pPr>
              <w:pStyle w:val="129"/>
              <w:spacing w:line="360" w:lineRule="auto"/>
              <w:jc w:val="center"/>
              <w:rPr>
                <w:rFonts w:ascii="Times New Roman" w:hAnsi="Times New Roman" w:cs="Times New Roman"/>
                <w:color w:val="auto"/>
                <w:spacing w:val="12"/>
                <w:sz w:val="21"/>
                <w:szCs w:val="21"/>
              </w:rPr>
            </w:pPr>
            <w:r>
              <w:rPr>
                <w:rFonts w:ascii="Times New Roman" w:hAnsi="Times New Roman" w:cs="Times New Roman"/>
                <w:color w:val="auto"/>
                <w:sz w:val="21"/>
                <w:szCs w:val="21"/>
              </w:rPr>
              <w:t>SimOne</w:t>
            </w:r>
            <w:r>
              <w:rPr>
                <w:rFonts w:ascii="Times New Roman" w:hAnsi="Times New Roman" w:cs="Times New Roman"/>
                <w:color w:val="auto"/>
                <w:spacing w:val="12"/>
                <w:sz w:val="21"/>
                <w:szCs w:val="21"/>
              </w:rPr>
              <w:t>_D</w:t>
            </w:r>
            <w:r>
              <w:rPr>
                <w:rFonts w:ascii="Times New Roman" w:hAnsi="Times New Roman" w:cs="Times New Roman"/>
                <w:color w:val="auto"/>
                <w:sz w:val="21"/>
                <w:szCs w:val="21"/>
              </w:rPr>
              <w:t>ata</w:t>
            </w:r>
            <w:r>
              <w:rPr>
                <w:rFonts w:ascii="Times New Roman" w:hAnsi="Times New Roman" w:cs="Times New Roman"/>
                <w:color w:val="auto"/>
                <w:spacing w:val="25"/>
                <w:sz w:val="21"/>
                <w:szCs w:val="21"/>
              </w:rPr>
              <w:t>_</w:t>
            </w:r>
            <w:r>
              <w:rPr>
                <w:rFonts w:ascii="Times New Roman" w:hAnsi="Times New Roman" w:cs="Times New Roman"/>
                <w:color w:val="auto"/>
                <w:sz w:val="21"/>
                <w:szCs w:val="21"/>
              </w:rPr>
              <w:t>Sens</w:t>
            </w:r>
            <w:r>
              <w:rPr>
                <w:rFonts w:ascii="Times New Roman" w:hAnsi="Times New Roman" w:cs="Times New Roman"/>
                <w:color w:val="auto"/>
                <w:spacing w:val="3"/>
                <w:position w:val="1"/>
                <w:sz w:val="21"/>
                <w:szCs w:val="21"/>
              </w:rPr>
              <w:t>or</w:t>
            </w:r>
            <w:r>
              <w:rPr>
                <w:rFonts w:ascii="Times New Roman" w:hAnsi="Times New Roman" w:cs="Times New Roman"/>
                <w:color w:val="auto"/>
                <w:spacing w:val="3"/>
                <w:position w:val="1"/>
                <w:sz w:val="21"/>
                <w:szCs w:val="21"/>
                <w:lang w:eastAsia="zh-CN"/>
              </w:rPr>
              <w:t xml:space="preserve"> </w:t>
            </w:r>
            <w:r>
              <w:rPr>
                <w:rFonts w:ascii="Times New Roman" w:hAnsi="Times New Roman" w:cs="Times New Roman"/>
                <w:color w:val="auto"/>
                <w:spacing w:val="3"/>
                <w:position w:val="1"/>
                <w:sz w:val="21"/>
                <w:szCs w:val="21"/>
              </w:rPr>
              <w:t>Detect</w:t>
            </w:r>
            <w:r>
              <w:rPr>
                <w:rFonts w:ascii="Times New Roman" w:hAnsi="Times New Roman" w:cs="Times New Roman"/>
                <w:color w:val="auto"/>
                <w:sz w:val="21"/>
                <w:szCs w:val="21"/>
              </w:rPr>
              <w:t>ions</w:t>
            </w:r>
            <w:r>
              <w:rPr>
                <w:rFonts w:ascii="Times New Roman" w:hAnsi="Times New Roman" w:cs="Times New Roman"/>
                <w:color w:val="auto"/>
                <w:spacing w:val="12"/>
                <w:sz w:val="21"/>
                <w:szCs w:val="21"/>
              </w:rPr>
              <w:t>_</w:t>
            </w:r>
          </w:p>
          <w:p w14:paraId="17630490">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Ent</w:t>
            </w:r>
            <w:r>
              <w:rPr>
                <w:rFonts w:ascii="Times New Roman" w:hAnsi="Times New Roman" w:cs="Times New Roman"/>
                <w:color w:val="auto"/>
                <w:position w:val="1"/>
                <w:sz w:val="21"/>
                <w:szCs w:val="21"/>
              </w:rPr>
              <w:t>ry</w:t>
            </w:r>
          </w:p>
        </w:tc>
        <w:tc>
          <w:tcPr>
            <w:tcW w:w="2114" w:type="dxa"/>
            <w:vAlign w:val="center"/>
          </w:tcPr>
          <w:p w14:paraId="4CB2C6BA">
            <w:pPr>
              <w:pStyle w:val="129"/>
              <w:spacing w:before="65" w:line="228" w:lineRule="auto"/>
              <w:ind w:left="40"/>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感知障碍物集合</w:t>
            </w:r>
          </w:p>
        </w:tc>
      </w:tr>
      <w:tr w14:paraId="19DBE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jc w:val="center"/>
        </w:trPr>
        <w:tc>
          <w:tcPr>
            <w:tcW w:w="990" w:type="dxa"/>
            <w:vMerge w:val="continue"/>
            <w:vAlign w:val="center"/>
          </w:tcPr>
          <w:p w14:paraId="74AC8482">
            <w:pPr>
              <w:jc w:val="center"/>
              <w:rPr>
                <w:rFonts w:ascii="Times New Roman" w:hAnsi="Times New Roman" w:eastAsia="宋体"/>
                <w:szCs w:val="21"/>
              </w:rPr>
            </w:pPr>
          </w:p>
        </w:tc>
        <w:tc>
          <w:tcPr>
            <w:tcW w:w="1949" w:type="dxa"/>
            <w:vAlign w:val="center"/>
          </w:tcPr>
          <w:p w14:paraId="19647427">
            <w:pPr>
              <w:pStyle w:val="129"/>
              <w:spacing w:before="65" w:line="228" w:lineRule="auto"/>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主车参考行驶轨迹线</w:t>
            </w:r>
          </w:p>
        </w:tc>
        <w:tc>
          <w:tcPr>
            <w:tcW w:w="1984" w:type="dxa"/>
            <w:vAlign w:val="center"/>
          </w:tcPr>
          <w:p w14:paraId="3DC8C406">
            <w:pPr>
              <w:pStyle w:val="129"/>
              <w:spacing w:before="152" w:line="223" w:lineRule="auto"/>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wayPoints</w:t>
            </w:r>
          </w:p>
        </w:tc>
        <w:tc>
          <w:tcPr>
            <w:tcW w:w="1263" w:type="dxa"/>
            <w:vAlign w:val="center"/>
          </w:tcPr>
          <w:p w14:paraId="5A14FB6F">
            <w:pPr>
              <w:pStyle w:val="129"/>
              <w:spacing w:line="360" w:lineRule="auto"/>
              <w:rPr>
                <w:rFonts w:ascii="Times New Roman" w:hAnsi="Times New Roman" w:cs="Times New Roman"/>
                <w:color w:val="auto"/>
                <w:sz w:val="21"/>
                <w:szCs w:val="21"/>
              </w:rPr>
            </w:pPr>
            <w:r>
              <w:rPr>
                <w:rFonts w:ascii="Times New Roman" w:hAnsi="Times New Roman" w:cs="Times New Roman"/>
                <w:color w:val="auto"/>
                <w:sz w:val="21"/>
                <w:szCs w:val="21"/>
              </w:rPr>
              <w:t>SimOne</w:t>
            </w:r>
            <w:r>
              <w:rPr>
                <w:rFonts w:ascii="Times New Roman" w:hAnsi="Times New Roman" w:cs="Times New Roman"/>
                <w:color w:val="auto"/>
                <w:spacing w:val="12"/>
                <w:sz w:val="21"/>
                <w:szCs w:val="21"/>
              </w:rPr>
              <w:t>_D</w:t>
            </w:r>
            <w:r>
              <w:rPr>
                <w:rFonts w:ascii="Times New Roman" w:hAnsi="Times New Roman" w:cs="Times New Roman"/>
                <w:color w:val="auto"/>
                <w:sz w:val="21"/>
                <w:szCs w:val="21"/>
              </w:rPr>
              <w:t>ata</w:t>
            </w:r>
            <w:r>
              <w:rPr>
                <w:rFonts w:ascii="Times New Roman" w:hAnsi="Times New Roman" w:cs="Times New Roman"/>
                <w:color w:val="auto"/>
                <w:spacing w:val="25"/>
                <w:sz w:val="21"/>
                <w:szCs w:val="21"/>
              </w:rPr>
              <w:t>_</w:t>
            </w:r>
          </w:p>
          <w:p w14:paraId="71FEC8AF">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WayP</w:t>
            </w:r>
            <w:r>
              <w:rPr>
                <w:rFonts w:ascii="Times New Roman" w:hAnsi="Times New Roman" w:cs="Times New Roman"/>
                <w:color w:val="auto"/>
                <w:spacing w:val="1"/>
                <w:position w:val="1"/>
                <w:sz w:val="21"/>
                <w:szCs w:val="21"/>
              </w:rPr>
              <w:t>oints</w:t>
            </w:r>
          </w:p>
        </w:tc>
        <w:tc>
          <w:tcPr>
            <w:tcW w:w="2114" w:type="dxa"/>
            <w:vAlign w:val="center"/>
          </w:tcPr>
          <w:p w14:paraId="5665C8F9">
            <w:pPr>
              <w:pStyle w:val="129"/>
              <w:spacing w:before="65" w:line="228" w:lineRule="auto"/>
              <w:ind w:left="40"/>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车辆预设行驶轨迹</w:t>
            </w:r>
          </w:p>
        </w:tc>
      </w:tr>
      <w:tr w14:paraId="56875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990" w:type="dxa"/>
            <w:vMerge w:val="continue"/>
            <w:vAlign w:val="center"/>
          </w:tcPr>
          <w:p w14:paraId="24F0D350">
            <w:pPr>
              <w:jc w:val="center"/>
              <w:rPr>
                <w:rFonts w:ascii="Times New Roman" w:hAnsi="Times New Roman" w:eastAsia="宋体"/>
                <w:szCs w:val="21"/>
              </w:rPr>
            </w:pPr>
          </w:p>
        </w:tc>
        <w:tc>
          <w:tcPr>
            <w:tcW w:w="1949" w:type="dxa"/>
            <w:vAlign w:val="center"/>
          </w:tcPr>
          <w:p w14:paraId="45E7695F">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时间戳</w:t>
            </w:r>
          </w:p>
        </w:tc>
        <w:tc>
          <w:tcPr>
            <w:tcW w:w="1984" w:type="dxa"/>
            <w:vAlign w:val="center"/>
          </w:tcPr>
          <w:p w14:paraId="59C23C06">
            <w:pPr>
              <w:pStyle w:val="129"/>
              <w:spacing w:before="151" w:line="223" w:lineRule="auto"/>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timestamp</w:t>
            </w:r>
          </w:p>
          <w:p w14:paraId="0B859C35">
            <w:pPr>
              <w:rPr>
                <w:rFonts w:ascii="Times New Roman" w:hAnsi="Times New Roman" w:eastAsia="宋体"/>
                <w:szCs w:val="21"/>
              </w:rPr>
            </w:pPr>
          </w:p>
        </w:tc>
        <w:tc>
          <w:tcPr>
            <w:tcW w:w="1263" w:type="dxa"/>
            <w:vAlign w:val="center"/>
          </w:tcPr>
          <w:p w14:paraId="1FC6518E">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long</w:t>
            </w:r>
          </w:p>
          <w:p w14:paraId="16338630">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long</w:t>
            </w:r>
          </w:p>
        </w:tc>
        <w:tc>
          <w:tcPr>
            <w:tcW w:w="2114" w:type="dxa"/>
            <w:vAlign w:val="center"/>
          </w:tcPr>
          <w:p w14:paraId="51AF8B7F">
            <w:pPr>
              <w:pStyle w:val="129"/>
              <w:spacing w:before="65" w:line="228" w:lineRule="auto"/>
              <w:ind w:left="40"/>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仿真时间戳</w:t>
            </w:r>
          </w:p>
        </w:tc>
      </w:tr>
      <w:tr w14:paraId="239D9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990" w:type="dxa"/>
            <w:vMerge w:val="continue"/>
            <w:vAlign w:val="center"/>
          </w:tcPr>
          <w:p w14:paraId="2180B56D">
            <w:pPr>
              <w:jc w:val="center"/>
              <w:rPr>
                <w:rFonts w:ascii="Times New Roman" w:hAnsi="Times New Roman" w:eastAsia="宋体"/>
                <w:szCs w:val="21"/>
              </w:rPr>
            </w:pPr>
          </w:p>
        </w:tc>
        <w:tc>
          <w:tcPr>
            <w:tcW w:w="1949" w:type="dxa"/>
            <w:vAlign w:val="center"/>
          </w:tcPr>
          <w:p w14:paraId="61BCE618">
            <w:pPr>
              <w:pStyle w:val="129"/>
              <w:spacing w:before="65" w:line="229" w:lineRule="auto"/>
              <w:jc w:val="center"/>
              <w:rPr>
                <w:rFonts w:ascii="Times New Roman" w:hAnsi="Times New Roman" w:cs="Times New Roman"/>
                <w:color w:val="auto"/>
                <w:spacing w:val="1"/>
                <w:sz w:val="21"/>
                <w:szCs w:val="21"/>
              </w:rPr>
            </w:pPr>
            <w:r>
              <w:rPr>
                <w:rFonts w:ascii="Times New Roman" w:hAnsi="Times New Roman" w:cs="Times New Roman"/>
                <w:color w:val="auto"/>
                <w:sz w:val="21"/>
                <w:szCs w:val="21"/>
              </w:rPr>
              <w:t>挡位</w:t>
            </w:r>
          </w:p>
        </w:tc>
        <w:tc>
          <w:tcPr>
            <w:tcW w:w="1984" w:type="dxa"/>
            <w:vAlign w:val="center"/>
          </w:tcPr>
          <w:p w14:paraId="26D41C35">
            <w:pPr>
              <w:pStyle w:val="129"/>
              <w:spacing w:before="151" w:line="223" w:lineRule="auto"/>
              <w:jc w:val="center"/>
              <w:rPr>
                <w:rFonts w:ascii="Times New Roman" w:hAnsi="Times New Roman" w:cs="Times New Roman"/>
                <w:color w:val="auto"/>
                <w:spacing w:val="1"/>
                <w:sz w:val="21"/>
                <w:szCs w:val="21"/>
              </w:rPr>
            </w:pPr>
            <w:r>
              <w:rPr>
                <w:rFonts w:ascii="Times New Roman" w:hAnsi="Times New Roman" w:cs="Times New Roman"/>
                <w:color w:val="auto"/>
                <w:sz w:val="21"/>
                <w:szCs w:val="21"/>
              </w:rPr>
              <w:t>gear</w:t>
            </w:r>
          </w:p>
        </w:tc>
        <w:tc>
          <w:tcPr>
            <w:tcW w:w="1263" w:type="dxa"/>
            <w:vAlign w:val="center"/>
          </w:tcPr>
          <w:p w14:paraId="324AEFE7">
            <w:pPr>
              <w:pStyle w:val="129"/>
              <w:spacing w:line="360" w:lineRule="auto"/>
              <w:jc w:val="center"/>
              <w:rPr>
                <w:rFonts w:ascii="Times New Roman" w:hAnsi="Times New Roman" w:cs="Times New Roman"/>
                <w:color w:val="auto"/>
                <w:spacing w:val="-3"/>
                <w:sz w:val="21"/>
                <w:szCs w:val="21"/>
              </w:rPr>
            </w:pPr>
            <w:r>
              <w:rPr>
                <w:rFonts w:ascii="Times New Roman" w:hAnsi="Times New Roman" w:cs="Times New Roman"/>
                <w:color w:val="auto"/>
                <w:sz w:val="21"/>
                <w:szCs w:val="21"/>
              </w:rPr>
              <w:t>int</w:t>
            </w:r>
          </w:p>
        </w:tc>
        <w:tc>
          <w:tcPr>
            <w:tcW w:w="2114" w:type="dxa"/>
            <w:vAlign w:val="center"/>
          </w:tcPr>
          <w:p w14:paraId="7FE231CD">
            <w:pPr>
              <w:pStyle w:val="129"/>
              <w:spacing w:before="65" w:line="228" w:lineRule="auto"/>
              <w:ind w:left="40"/>
              <w:jc w:val="center"/>
              <w:rPr>
                <w:rFonts w:ascii="Times New Roman" w:hAnsi="Times New Roman" w:cs="Times New Roman"/>
                <w:color w:val="auto"/>
                <w:spacing w:val="6"/>
                <w:sz w:val="21"/>
                <w:szCs w:val="21"/>
                <w:lang w:eastAsia="zh-CN"/>
              </w:rPr>
            </w:pPr>
            <w:r>
              <w:rPr>
                <w:rFonts w:ascii="Times New Roman" w:hAnsi="Times New Roman" w:cs="Times New Roman"/>
                <w:color w:val="auto"/>
                <w:sz w:val="21"/>
                <w:szCs w:val="21"/>
                <w:lang w:eastAsia="zh-CN"/>
              </w:rPr>
              <w:t>车辆挡位(控制前进方向)</w:t>
            </w:r>
          </w:p>
        </w:tc>
      </w:tr>
      <w:tr w14:paraId="492C3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990" w:type="dxa"/>
            <w:vMerge w:val="continue"/>
            <w:tcBorders>
              <w:bottom w:val="nil"/>
            </w:tcBorders>
            <w:vAlign w:val="center"/>
          </w:tcPr>
          <w:p w14:paraId="6ED8BBAD">
            <w:pPr>
              <w:jc w:val="center"/>
              <w:rPr>
                <w:rFonts w:ascii="Times New Roman" w:hAnsi="Times New Roman" w:eastAsia="宋体"/>
                <w:szCs w:val="21"/>
              </w:rPr>
            </w:pPr>
          </w:p>
        </w:tc>
        <w:tc>
          <w:tcPr>
            <w:tcW w:w="1949" w:type="dxa"/>
            <w:vAlign w:val="center"/>
          </w:tcPr>
          <w:p w14:paraId="0BA4CDBE">
            <w:pPr>
              <w:pStyle w:val="129"/>
              <w:spacing w:before="65" w:line="229" w:lineRule="auto"/>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感知的车道线的数据</w:t>
            </w:r>
          </w:p>
          <w:p w14:paraId="4C75A918">
            <w:pPr>
              <w:pStyle w:val="129"/>
              <w:spacing w:before="65" w:line="229" w:lineRule="auto"/>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(左/中/右/左左/右右)</w:t>
            </w:r>
          </w:p>
        </w:tc>
        <w:tc>
          <w:tcPr>
            <w:tcW w:w="1984" w:type="dxa"/>
            <w:vAlign w:val="center"/>
          </w:tcPr>
          <w:p w14:paraId="58E4EAF7">
            <w:pPr>
              <w:pStyle w:val="129"/>
              <w:spacing w:before="151" w:line="223"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l_Line/c_Line/r_Line/ll_Line/rr_Line</w:t>
            </w:r>
          </w:p>
        </w:tc>
        <w:tc>
          <w:tcPr>
            <w:tcW w:w="1263" w:type="dxa"/>
            <w:vAlign w:val="center"/>
          </w:tcPr>
          <w:p w14:paraId="6116D920">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SimOne_D</w:t>
            </w:r>
          </w:p>
          <w:p w14:paraId="449480D5">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ata_Lane</w:t>
            </w:r>
          </w:p>
          <w:p w14:paraId="101F4DEA">
            <w:pPr>
              <w:pStyle w:val="129"/>
              <w:spacing w:line="360"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LineInfo</w:t>
            </w:r>
          </w:p>
        </w:tc>
        <w:tc>
          <w:tcPr>
            <w:tcW w:w="2114" w:type="dxa"/>
            <w:vAlign w:val="center"/>
          </w:tcPr>
          <w:p w14:paraId="1BFCB804">
            <w:pPr>
              <w:pStyle w:val="129"/>
              <w:spacing w:before="65" w:line="228" w:lineRule="auto"/>
              <w:ind w:left="40"/>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rPr>
              <w:t>感知车道线列表信息</w:t>
            </w:r>
          </w:p>
        </w:tc>
      </w:tr>
      <w:tr w14:paraId="56ACA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990" w:type="dxa"/>
            <w:vMerge w:val="restart"/>
            <w:tcBorders>
              <w:bottom w:val="nil"/>
            </w:tcBorders>
            <w:vAlign w:val="center"/>
          </w:tcPr>
          <w:p w14:paraId="4099AD37">
            <w:pPr>
              <w:pStyle w:val="129"/>
              <w:spacing w:before="65" w:line="418" w:lineRule="auto"/>
              <w:ind w:right="95"/>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感知物参</w:t>
            </w:r>
            <w:r>
              <w:rPr>
                <w:rFonts w:ascii="Times New Roman" w:hAnsi="Times New Roman" w:cs="Times New Roman"/>
                <w:color w:val="auto"/>
                <w:sz w:val="21"/>
                <w:szCs w:val="21"/>
              </w:rPr>
              <w:t>数</w:t>
            </w:r>
          </w:p>
        </w:tc>
        <w:tc>
          <w:tcPr>
            <w:tcW w:w="1949" w:type="dxa"/>
          </w:tcPr>
          <w:p w14:paraId="6296F038">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类型</w:t>
            </w:r>
          </w:p>
        </w:tc>
        <w:tc>
          <w:tcPr>
            <w:tcW w:w="1984" w:type="dxa"/>
          </w:tcPr>
          <w:p w14:paraId="538A7AFF">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ESimOne_Obstacle_Type</w:t>
            </w:r>
          </w:p>
        </w:tc>
        <w:tc>
          <w:tcPr>
            <w:tcW w:w="1263" w:type="dxa"/>
          </w:tcPr>
          <w:p w14:paraId="029D5CA3">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枚举类</w:t>
            </w:r>
          </w:p>
        </w:tc>
        <w:tc>
          <w:tcPr>
            <w:tcW w:w="2114" w:type="dxa"/>
          </w:tcPr>
          <w:p w14:paraId="69F77E14">
            <w:pPr>
              <w:pStyle w:val="129"/>
              <w:spacing w:before="65" w:line="229" w:lineRule="auto"/>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包含的各种障碍物类型</w:t>
            </w:r>
          </w:p>
        </w:tc>
      </w:tr>
      <w:tr w14:paraId="46E09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990" w:type="dxa"/>
            <w:vMerge w:val="continue"/>
            <w:tcBorders>
              <w:top w:val="nil"/>
              <w:bottom w:val="nil"/>
            </w:tcBorders>
          </w:tcPr>
          <w:p w14:paraId="397D1F2C">
            <w:pPr>
              <w:jc w:val="center"/>
              <w:rPr>
                <w:rFonts w:ascii="Times New Roman" w:hAnsi="Times New Roman" w:eastAsia="宋体"/>
                <w:szCs w:val="21"/>
              </w:rPr>
            </w:pPr>
          </w:p>
        </w:tc>
        <w:tc>
          <w:tcPr>
            <w:tcW w:w="1949" w:type="dxa"/>
          </w:tcPr>
          <w:p w14:paraId="1021A3D1">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速度(x/y/z方向)</w:t>
            </w:r>
          </w:p>
        </w:tc>
        <w:tc>
          <w:tcPr>
            <w:tcW w:w="1984" w:type="dxa"/>
          </w:tcPr>
          <w:p w14:paraId="759651AE">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velX/velY/velZ</w:t>
            </w:r>
          </w:p>
        </w:tc>
        <w:tc>
          <w:tcPr>
            <w:tcW w:w="1263" w:type="dxa"/>
          </w:tcPr>
          <w:p w14:paraId="22C8685D">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float</w:t>
            </w:r>
          </w:p>
        </w:tc>
        <w:tc>
          <w:tcPr>
            <w:tcW w:w="2114" w:type="dxa"/>
          </w:tcPr>
          <w:p w14:paraId="7D587DD7">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感知物速度</w:t>
            </w:r>
          </w:p>
        </w:tc>
      </w:tr>
      <w:tr w14:paraId="0FC6B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990" w:type="dxa"/>
            <w:vMerge w:val="continue"/>
            <w:tcBorders>
              <w:top w:val="nil"/>
              <w:bottom w:val="nil"/>
            </w:tcBorders>
          </w:tcPr>
          <w:p w14:paraId="31A4D084">
            <w:pPr>
              <w:jc w:val="center"/>
              <w:rPr>
                <w:rFonts w:ascii="Times New Roman" w:hAnsi="Times New Roman" w:eastAsia="宋体"/>
                <w:szCs w:val="21"/>
              </w:rPr>
            </w:pPr>
          </w:p>
        </w:tc>
        <w:tc>
          <w:tcPr>
            <w:tcW w:w="1949" w:type="dxa"/>
          </w:tcPr>
          <w:p w14:paraId="1AE01DF0">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加速度(x/y/z方向)</w:t>
            </w:r>
          </w:p>
        </w:tc>
        <w:tc>
          <w:tcPr>
            <w:tcW w:w="1984" w:type="dxa"/>
          </w:tcPr>
          <w:p w14:paraId="22E94CB1">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accelX/accelY/accelZ</w:t>
            </w:r>
          </w:p>
        </w:tc>
        <w:tc>
          <w:tcPr>
            <w:tcW w:w="1263" w:type="dxa"/>
          </w:tcPr>
          <w:p w14:paraId="6B2FE73C">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float</w:t>
            </w:r>
          </w:p>
        </w:tc>
        <w:tc>
          <w:tcPr>
            <w:tcW w:w="2114" w:type="dxa"/>
          </w:tcPr>
          <w:p w14:paraId="27C6C6D5">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感知物加速度</w:t>
            </w:r>
          </w:p>
        </w:tc>
      </w:tr>
      <w:tr w14:paraId="4653E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tcBorders>
              <w:top w:val="nil"/>
              <w:bottom w:val="nil"/>
            </w:tcBorders>
          </w:tcPr>
          <w:p w14:paraId="549CBF9A">
            <w:pPr>
              <w:jc w:val="center"/>
              <w:rPr>
                <w:rFonts w:ascii="Times New Roman" w:hAnsi="Times New Roman" w:eastAsia="宋体"/>
                <w:szCs w:val="21"/>
              </w:rPr>
            </w:pPr>
          </w:p>
        </w:tc>
        <w:tc>
          <w:tcPr>
            <w:tcW w:w="1949" w:type="dxa"/>
          </w:tcPr>
          <w:p w14:paraId="1C6F5608">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位置X</w:t>
            </w:r>
          </w:p>
        </w:tc>
        <w:tc>
          <w:tcPr>
            <w:tcW w:w="1984" w:type="dxa"/>
          </w:tcPr>
          <w:p w14:paraId="764437A3">
            <w:pPr>
              <w:pStyle w:val="129"/>
              <w:spacing w:before="65" w:line="223"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posX</w:t>
            </w:r>
          </w:p>
        </w:tc>
        <w:tc>
          <w:tcPr>
            <w:tcW w:w="1263" w:type="dxa"/>
          </w:tcPr>
          <w:p w14:paraId="3217540A">
            <w:pPr>
              <w:pStyle w:val="129"/>
              <w:spacing w:before="65" w:line="268"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float</w:t>
            </w:r>
          </w:p>
        </w:tc>
        <w:tc>
          <w:tcPr>
            <w:tcW w:w="2114" w:type="dxa"/>
          </w:tcPr>
          <w:p w14:paraId="43FFC5CB">
            <w:pPr>
              <w:pStyle w:val="129"/>
              <w:spacing w:before="65" w:line="228"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感知物位置X坐标</w:t>
            </w:r>
          </w:p>
        </w:tc>
      </w:tr>
      <w:tr w14:paraId="596C3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tcBorders>
              <w:top w:val="nil"/>
              <w:bottom w:val="nil"/>
            </w:tcBorders>
          </w:tcPr>
          <w:p w14:paraId="1B98106E">
            <w:pPr>
              <w:jc w:val="center"/>
              <w:rPr>
                <w:rFonts w:ascii="Times New Roman" w:hAnsi="Times New Roman" w:eastAsia="宋体"/>
                <w:szCs w:val="21"/>
              </w:rPr>
            </w:pPr>
          </w:p>
        </w:tc>
        <w:tc>
          <w:tcPr>
            <w:tcW w:w="1949" w:type="dxa"/>
          </w:tcPr>
          <w:p w14:paraId="33BB16E4">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位置Y</w:t>
            </w:r>
          </w:p>
        </w:tc>
        <w:tc>
          <w:tcPr>
            <w:tcW w:w="1984" w:type="dxa"/>
          </w:tcPr>
          <w:p w14:paraId="2B69F4E2">
            <w:pPr>
              <w:pStyle w:val="129"/>
              <w:spacing w:before="65" w:line="223"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posY</w:t>
            </w:r>
          </w:p>
        </w:tc>
        <w:tc>
          <w:tcPr>
            <w:tcW w:w="1263" w:type="dxa"/>
          </w:tcPr>
          <w:p w14:paraId="1AE44397">
            <w:pPr>
              <w:pStyle w:val="129"/>
              <w:spacing w:before="65" w:line="268"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lang w:eastAsia="zh-CN"/>
              </w:rPr>
              <w:t>f</w:t>
            </w:r>
            <w:r>
              <w:rPr>
                <w:rFonts w:ascii="Times New Roman" w:hAnsi="Times New Roman" w:cs="Times New Roman"/>
                <w:color w:val="auto"/>
                <w:sz w:val="21"/>
                <w:szCs w:val="21"/>
              </w:rPr>
              <w:t>loat</w:t>
            </w:r>
          </w:p>
        </w:tc>
        <w:tc>
          <w:tcPr>
            <w:tcW w:w="2114" w:type="dxa"/>
          </w:tcPr>
          <w:p w14:paraId="4201C841">
            <w:pPr>
              <w:pStyle w:val="129"/>
              <w:spacing w:before="65" w:line="228"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感知物位置Y坐标</w:t>
            </w:r>
          </w:p>
        </w:tc>
      </w:tr>
      <w:tr w14:paraId="3D153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990" w:type="dxa"/>
            <w:vMerge w:val="continue"/>
            <w:tcBorders>
              <w:top w:val="nil"/>
              <w:bottom w:val="nil"/>
            </w:tcBorders>
          </w:tcPr>
          <w:p w14:paraId="28387D69">
            <w:pPr>
              <w:jc w:val="center"/>
              <w:rPr>
                <w:rFonts w:ascii="Times New Roman" w:hAnsi="Times New Roman" w:eastAsia="宋体"/>
                <w:szCs w:val="21"/>
              </w:rPr>
            </w:pPr>
          </w:p>
        </w:tc>
        <w:tc>
          <w:tcPr>
            <w:tcW w:w="1949" w:type="dxa"/>
          </w:tcPr>
          <w:p w14:paraId="1A2FEA88">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位置Z</w:t>
            </w:r>
          </w:p>
        </w:tc>
        <w:tc>
          <w:tcPr>
            <w:tcW w:w="1984" w:type="dxa"/>
          </w:tcPr>
          <w:p w14:paraId="3B451E86">
            <w:pPr>
              <w:pStyle w:val="129"/>
              <w:spacing w:before="65" w:line="223"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posZ</w:t>
            </w:r>
          </w:p>
        </w:tc>
        <w:tc>
          <w:tcPr>
            <w:tcW w:w="1263" w:type="dxa"/>
          </w:tcPr>
          <w:p w14:paraId="65B0E095">
            <w:pPr>
              <w:pStyle w:val="129"/>
              <w:spacing w:before="65" w:line="268"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lang w:eastAsia="zh-CN"/>
              </w:rPr>
              <w:t>f</w:t>
            </w:r>
            <w:r>
              <w:rPr>
                <w:rFonts w:ascii="Times New Roman" w:hAnsi="Times New Roman" w:cs="Times New Roman"/>
                <w:color w:val="auto"/>
                <w:sz w:val="21"/>
                <w:szCs w:val="21"/>
              </w:rPr>
              <w:t>loat</w:t>
            </w:r>
          </w:p>
        </w:tc>
        <w:tc>
          <w:tcPr>
            <w:tcW w:w="2114" w:type="dxa"/>
          </w:tcPr>
          <w:p w14:paraId="4DA48F2B">
            <w:pPr>
              <w:pStyle w:val="129"/>
              <w:spacing w:before="65" w:line="228"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感知物位置Z坐标</w:t>
            </w:r>
          </w:p>
        </w:tc>
      </w:tr>
      <w:tr w14:paraId="653A2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tcBorders>
              <w:top w:val="nil"/>
              <w:bottom w:val="nil"/>
            </w:tcBorders>
          </w:tcPr>
          <w:p w14:paraId="7146BAD7">
            <w:pPr>
              <w:jc w:val="center"/>
              <w:rPr>
                <w:rFonts w:ascii="Times New Roman" w:hAnsi="Times New Roman" w:eastAsia="宋体"/>
                <w:szCs w:val="21"/>
              </w:rPr>
            </w:pPr>
          </w:p>
        </w:tc>
        <w:tc>
          <w:tcPr>
            <w:tcW w:w="1949" w:type="dxa"/>
          </w:tcPr>
          <w:p w14:paraId="417AC4B0">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俯仰角</w:t>
            </w:r>
          </w:p>
        </w:tc>
        <w:tc>
          <w:tcPr>
            <w:tcW w:w="1984" w:type="dxa"/>
          </w:tcPr>
          <w:p w14:paraId="1DD87413">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oriY</w:t>
            </w:r>
          </w:p>
        </w:tc>
        <w:tc>
          <w:tcPr>
            <w:tcW w:w="1263" w:type="dxa"/>
          </w:tcPr>
          <w:p w14:paraId="13E9B21B">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float</w:t>
            </w:r>
          </w:p>
        </w:tc>
        <w:tc>
          <w:tcPr>
            <w:tcW w:w="2114" w:type="dxa"/>
          </w:tcPr>
          <w:p w14:paraId="076267F0">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判断感知物朝向</w:t>
            </w:r>
          </w:p>
        </w:tc>
      </w:tr>
      <w:tr w14:paraId="61E62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tcBorders>
              <w:top w:val="nil"/>
              <w:bottom w:val="nil"/>
            </w:tcBorders>
          </w:tcPr>
          <w:p w14:paraId="0357AA2A">
            <w:pPr>
              <w:jc w:val="center"/>
              <w:rPr>
                <w:rFonts w:ascii="Times New Roman" w:hAnsi="Times New Roman" w:eastAsia="宋体"/>
                <w:szCs w:val="21"/>
              </w:rPr>
            </w:pPr>
          </w:p>
        </w:tc>
        <w:tc>
          <w:tcPr>
            <w:tcW w:w="1949" w:type="dxa"/>
          </w:tcPr>
          <w:p w14:paraId="5527AE60">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偏航角</w:t>
            </w:r>
          </w:p>
        </w:tc>
        <w:tc>
          <w:tcPr>
            <w:tcW w:w="1984" w:type="dxa"/>
          </w:tcPr>
          <w:p w14:paraId="6E597DA7">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roiZ</w:t>
            </w:r>
          </w:p>
        </w:tc>
        <w:tc>
          <w:tcPr>
            <w:tcW w:w="1263" w:type="dxa"/>
          </w:tcPr>
          <w:p w14:paraId="7A365544">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float</w:t>
            </w:r>
          </w:p>
        </w:tc>
        <w:tc>
          <w:tcPr>
            <w:tcW w:w="2114" w:type="dxa"/>
          </w:tcPr>
          <w:p w14:paraId="11721D99">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判断感知物朝向</w:t>
            </w:r>
          </w:p>
        </w:tc>
      </w:tr>
      <w:tr w14:paraId="50745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tcBorders>
              <w:top w:val="nil"/>
              <w:bottom w:val="nil"/>
            </w:tcBorders>
          </w:tcPr>
          <w:p w14:paraId="56A04AD8">
            <w:pPr>
              <w:jc w:val="center"/>
              <w:rPr>
                <w:rFonts w:ascii="Times New Roman" w:hAnsi="Times New Roman" w:eastAsia="宋体"/>
                <w:szCs w:val="21"/>
              </w:rPr>
            </w:pPr>
          </w:p>
        </w:tc>
        <w:tc>
          <w:tcPr>
            <w:tcW w:w="1949" w:type="dxa"/>
          </w:tcPr>
          <w:p w14:paraId="5E641EA7">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翻滚角</w:t>
            </w:r>
          </w:p>
        </w:tc>
        <w:tc>
          <w:tcPr>
            <w:tcW w:w="1984" w:type="dxa"/>
          </w:tcPr>
          <w:p w14:paraId="41F8D2DF">
            <w:pPr>
              <w:pStyle w:val="129"/>
              <w:spacing w:before="65" w:line="229" w:lineRule="auto"/>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rPr>
              <w:t>ori</w:t>
            </w:r>
            <w:r>
              <w:rPr>
                <w:rFonts w:hint="eastAsia" w:ascii="Times New Roman" w:hAnsi="Times New Roman" w:cs="Times New Roman"/>
                <w:color w:val="auto"/>
                <w:sz w:val="21"/>
                <w:szCs w:val="21"/>
                <w:lang w:eastAsia="zh-CN"/>
              </w:rPr>
              <w:t>Z</w:t>
            </w:r>
          </w:p>
        </w:tc>
        <w:tc>
          <w:tcPr>
            <w:tcW w:w="1263" w:type="dxa"/>
          </w:tcPr>
          <w:p w14:paraId="01BE8590">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float</w:t>
            </w:r>
          </w:p>
        </w:tc>
        <w:tc>
          <w:tcPr>
            <w:tcW w:w="2114" w:type="dxa"/>
          </w:tcPr>
          <w:p w14:paraId="0516A2E8">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判断感知物朝向</w:t>
            </w:r>
          </w:p>
        </w:tc>
      </w:tr>
      <w:tr w14:paraId="194E5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990" w:type="dxa"/>
            <w:vMerge w:val="continue"/>
            <w:tcBorders>
              <w:top w:val="nil"/>
              <w:bottom w:val="nil"/>
            </w:tcBorders>
          </w:tcPr>
          <w:p w14:paraId="1B3793B6">
            <w:pPr>
              <w:jc w:val="center"/>
              <w:rPr>
                <w:rFonts w:ascii="Times New Roman" w:hAnsi="Times New Roman" w:eastAsia="宋体"/>
                <w:szCs w:val="21"/>
              </w:rPr>
            </w:pPr>
          </w:p>
        </w:tc>
        <w:tc>
          <w:tcPr>
            <w:tcW w:w="1949" w:type="dxa"/>
          </w:tcPr>
          <w:p w14:paraId="3E2A6F34">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宽度</w:t>
            </w:r>
          </w:p>
        </w:tc>
        <w:tc>
          <w:tcPr>
            <w:tcW w:w="1984" w:type="dxa"/>
          </w:tcPr>
          <w:p w14:paraId="7CF8FFAB">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width</w:t>
            </w:r>
          </w:p>
        </w:tc>
        <w:tc>
          <w:tcPr>
            <w:tcW w:w="1263" w:type="dxa"/>
          </w:tcPr>
          <w:p w14:paraId="777544E5">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float</w:t>
            </w:r>
          </w:p>
        </w:tc>
        <w:tc>
          <w:tcPr>
            <w:tcW w:w="2114" w:type="dxa"/>
          </w:tcPr>
          <w:p w14:paraId="68E0F61B">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感知物宽度</w:t>
            </w:r>
          </w:p>
        </w:tc>
      </w:tr>
      <w:tr w14:paraId="72730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0" w:type="dxa"/>
            <w:vMerge w:val="continue"/>
            <w:tcBorders>
              <w:top w:val="nil"/>
              <w:bottom w:val="nil"/>
            </w:tcBorders>
          </w:tcPr>
          <w:p w14:paraId="6EBED859">
            <w:pPr>
              <w:jc w:val="center"/>
              <w:rPr>
                <w:rFonts w:ascii="Times New Roman" w:hAnsi="Times New Roman" w:eastAsia="宋体"/>
                <w:szCs w:val="21"/>
              </w:rPr>
            </w:pPr>
          </w:p>
        </w:tc>
        <w:tc>
          <w:tcPr>
            <w:tcW w:w="1949" w:type="dxa"/>
          </w:tcPr>
          <w:p w14:paraId="2A7EBF1A">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长度</w:t>
            </w:r>
          </w:p>
        </w:tc>
        <w:tc>
          <w:tcPr>
            <w:tcW w:w="1984" w:type="dxa"/>
          </w:tcPr>
          <w:p w14:paraId="5B760A28">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length</w:t>
            </w:r>
          </w:p>
        </w:tc>
        <w:tc>
          <w:tcPr>
            <w:tcW w:w="1263" w:type="dxa"/>
          </w:tcPr>
          <w:p w14:paraId="5A7085D5">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float</w:t>
            </w:r>
          </w:p>
        </w:tc>
        <w:tc>
          <w:tcPr>
            <w:tcW w:w="2114" w:type="dxa"/>
          </w:tcPr>
          <w:p w14:paraId="29CB2C66">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感知物长度</w:t>
            </w:r>
          </w:p>
        </w:tc>
      </w:tr>
      <w:tr w14:paraId="58351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90" w:type="dxa"/>
            <w:vMerge w:val="continue"/>
            <w:tcBorders>
              <w:top w:val="nil"/>
            </w:tcBorders>
          </w:tcPr>
          <w:p w14:paraId="42E2C67B">
            <w:pPr>
              <w:jc w:val="center"/>
              <w:rPr>
                <w:rFonts w:ascii="Times New Roman" w:hAnsi="Times New Roman" w:eastAsia="宋体"/>
                <w:szCs w:val="21"/>
              </w:rPr>
            </w:pPr>
          </w:p>
        </w:tc>
        <w:tc>
          <w:tcPr>
            <w:tcW w:w="1949" w:type="dxa"/>
          </w:tcPr>
          <w:p w14:paraId="10E526CA">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高度</w:t>
            </w:r>
          </w:p>
        </w:tc>
        <w:tc>
          <w:tcPr>
            <w:tcW w:w="1984" w:type="dxa"/>
          </w:tcPr>
          <w:p w14:paraId="420DDF83">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height</w:t>
            </w:r>
          </w:p>
        </w:tc>
        <w:tc>
          <w:tcPr>
            <w:tcW w:w="1263" w:type="dxa"/>
          </w:tcPr>
          <w:p w14:paraId="29446D0C">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float</w:t>
            </w:r>
          </w:p>
        </w:tc>
        <w:tc>
          <w:tcPr>
            <w:tcW w:w="2114" w:type="dxa"/>
          </w:tcPr>
          <w:p w14:paraId="411831A3">
            <w:pPr>
              <w:pStyle w:val="129"/>
              <w:spacing w:before="65" w:line="229"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感知物高度</w:t>
            </w:r>
          </w:p>
        </w:tc>
      </w:tr>
    </w:tbl>
    <w:p w14:paraId="06CAF4B6">
      <w:pPr>
        <w:spacing w:before="156" w:beforeLines="50" w:line="360" w:lineRule="auto"/>
        <w:ind w:firstLine="480" w:firstLineChars="200"/>
        <w:rPr>
          <w:rFonts w:hint="eastAsia" w:ascii="宋体" w:hAnsi="宋体" w:eastAsia="宋体"/>
          <w:sz w:val="24"/>
          <w:szCs w:val="24"/>
        </w:rPr>
      </w:pPr>
      <w:r>
        <w:rPr>
          <w:rFonts w:ascii="宋体" w:hAnsi="宋体" w:eastAsia="宋体"/>
          <w:sz w:val="24"/>
          <w:szCs w:val="24"/>
        </w:rPr>
        <w:t>虚拟仿真算法输出参数如表</w:t>
      </w:r>
      <w:r>
        <w:rPr>
          <w:rFonts w:hint="eastAsia" w:ascii="宋体" w:hAnsi="宋体" w:eastAsia="宋体"/>
          <w:sz w:val="24"/>
          <w:szCs w:val="24"/>
        </w:rPr>
        <w:t>10</w:t>
      </w:r>
      <w:r>
        <w:rPr>
          <w:rFonts w:ascii="宋体" w:hAnsi="宋体" w:eastAsia="宋体"/>
          <w:sz w:val="24"/>
          <w:szCs w:val="24"/>
        </w:rPr>
        <w:t>所示。</w:t>
      </w:r>
    </w:p>
    <w:p w14:paraId="331A9AE6">
      <w:pPr>
        <w:spacing w:line="360" w:lineRule="auto"/>
        <w:jc w:val="center"/>
        <w:rPr>
          <w:rFonts w:hint="eastAsia" w:ascii="宋体" w:hAnsi="宋体" w:eastAsia="宋体"/>
          <w:bCs/>
        </w:rPr>
      </w:pPr>
    </w:p>
    <w:p w14:paraId="1EB5268C">
      <w:pPr>
        <w:spacing w:line="360" w:lineRule="auto"/>
        <w:jc w:val="center"/>
        <w:rPr>
          <w:rFonts w:hint="eastAsia" w:ascii="宋体" w:hAnsi="宋体" w:eastAsia="宋体"/>
          <w:bCs/>
        </w:rPr>
      </w:pPr>
    </w:p>
    <w:p w14:paraId="26949D28">
      <w:pPr>
        <w:spacing w:line="360" w:lineRule="auto"/>
        <w:jc w:val="center"/>
        <w:rPr>
          <w:rFonts w:hint="eastAsia" w:ascii="宋体" w:hAnsi="宋体" w:eastAsia="宋体" w:cstheme="minorBidi"/>
          <w:bCs/>
          <w:szCs w:val="21"/>
        </w:rPr>
      </w:pPr>
      <w:r>
        <w:rPr>
          <w:rFonts w:ascii="宋体" w:hAnsi="宋体" w:eastAsia="宋体" w:cstheme="minorBidi"/>
          <w:bCs/>
          <w:szCs w:val="21"/>
        </w:rPr>
        <w:t>表</w:t>
      </w:r>
      <w:r>
        <w:rPr>
          <w:rFonts w:hint="eastAsia" w:ascii="宋体" w:hAnsi="宋体" w:eastAsia="宋体" w:cstheme="minorBidi"/>
          <w:bCs/>
          <w:szCs w:val="21"/>
        </w:rPr>
        <w:t xml:space="preserve"> 10</w:t>
      </w:r>
      <w:r>
        <w:rPr>
          <w:rFonts w:ascii="宋体" w:hAnsi="宋体" w:eastAsia="宋体" w:cstheme="minorBidi"/>
          <w:bCs/>
          <w:szCs w:val="21"/>
        </w:rPr>
        <w:t xml:space="preserve"> 虚拟仿真算法输出参数</w:t>
      </w:r>
    </w:p>
    <w:tbl>
      <w:tblPr>
        <w:tblStyle w:val="128"/>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1"/>
        <w:gridCol w:w="1214"/>
        <w:gridCol w:w="1477"/>
        <w:gridCol w:w="2374"/>
        <w:gridCol w:w="2186"/>
      </w:tblGrid>
      <w:tr w14:paraId="4B87D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jc w:val="center"/>
        </w:trPr>
        <w:tc>
          <w:tcPr>
            <w:tcW w:w="1044" w:type="dxa"/>
            <w:vAlign w:val="center"/>
          </w:tcPr>
          <w:p w14:paraId="2E5DC845">
            <w:pPr>
              <w:pStyle w:val="129"/>
              <w:spacing w:before="151" w:line="228" w:lineRule="auto"/>
              <w:ind w:left="118"/>
              <w:rPr>
                <w:rFonts w:ascii="Times New Roman" w:hAnsi="Times New Roman" w:cs="Times New Roman"/>
                <w:color w:val="auto"/>
                <w:sz w:val="21"/>
                <w:szCs w:val="21"/>
              </w:rPr>
            </w:pPr>
            <w:r>
              <w:rPr>
                <w:rFonts w:ascii="Times New Roman" w:hAnsi="Times New Roman" w:cs="Times New Roman"/>
                <w:b/>
                <w:bCs/>
                <w:color w:val="auto"/>
                <w:spacing w:val="3"/>
                <w:sz w:val="21"/>
                <w:szCs w:val="21"/>
              </w:rPr>
              <w:t>参数类型</w:t>
            </w:r>
          </w:p>
        </w:tc>
        <w:tc>
          <w:tcPr>
            <w:tcW w:w="1193" w:type="dxa"/>
            <w:vAlign w:val="center"/>
          </w:tcPr>
          <w:p w14:paraId="5ED8D682">
            <w:pPr>
              <w:pStyle w:val="129"/>
              <w:spacing w:before="152" w:line="228" w:lineRule="auto"/>
              <w:ind w:left="224"/>
              <w:rPr>
                <w:rFonts w:ascii="Times New Roman" w:hAnsi="Times New Roman" w:cs="Times New Roman"/>
                <w:color w:val="auto"/>
                <w:sz w:val="21"/>
                <w:szCs w:val="21"/>
              </w:rPr>
            </w:pPr>
            <w:r>
              <w:rPr>
                <w:rFonts w:ascii="Times New Roman" w:hAnsi="Times New Roman" w:cs="Times New Roman"/>
                <w:b/>
                <w:bCs/>
                <w:color w:val="auto"/>
                <w:spacing w:val="-4"/>
                <w:sz w:val="21"/>
                <w:szCs w:val="21"/>
              </w:rPr>
              <w:t>中文名称</w:t>
            </w:r>
          </w:p>
        </w:tc>
        <w:tc>
          <w:tcPr>
            <w:tcW w:w="1452" w:type="dxa"/>
            <w:vAlign w:val="center"/>
          </w:tcPr>
          <w:p w14:paraId="3FAA1218">
            <w:pPr>
              <w:pStyle w:val="129"/>
              <w:spacing w:before="152" w:line="228" w:lineRule="auto"/>
              <w:ind w:left="318"/>
              <w:rPr>
                <w:rFonts w:ascii="Times New Roman" w:hAnsi="Times New Roman" w:cs="Times New Roman"/>
                <w:color w:val="auto"/>
                <w:sz w:val="21"/>
                <w:szCs w:val="21"/>
              </w:rPr>
            </w:pPr>
            <w:r>
              <w:rPr>
                <w:rFonts w:ascii="Times New Roman" w:hAnsi="Times New Roman" w:cs="Times New Roman"/>
                <w:b/>
                <w:bCs/>
                <w:color w:val="auto"/>
                <w:spacing w:val="3"/>
                <w:sz w:val="21"/>
                <w:szCs w:val="21"/>
              </w:rPr>
              <w:t>英文名称</w:t>
            </w:r>
          </w:p>
        </w:tc>
        <w:tc>
          <w:tcPr>
            <w:tcW w:w="2334" w:type="dxa"/>
            <w:vAlign w:val="center"/>
          </w:tcPr>
          <w:p w14:paraId="7A84E687">
            <w:pPr>
              <w:pStyle w:val="129"/>
              <w:spacing w:before="151" w:line="228" w:lineRule="auto"/>
              <w:ind w:left="763"/>
              <w:rPr>
                <w:rFonts w:ascii="Times New Roman" w:hAnsi="Times New Roman" w:cs="Times New Roman"/>
                <w:color w:val="auto"/>
                <w:sz w:val="21"/>
                <w:szCs w:val="21"/>
              </w:rPr>
            </w:pPr>
            <w:r>
              <w:rPr>
                <w:rFonts w:ascii="Times New Roman" w:hAnsi="Times New Roman" w:cs="Times New Roman"/>
                <w:b/>
                <w:bCs/>
                <w:color w:val="auto"/>
                <w:spacing w:val="3"/>
                <w:sz w:val="21"/>
                <w:szCs w:val="21"/>
              </w:rPr>
              <w:t>参数格式</w:t>
            </w:r>
          </w:p>
        </w:tc>
        <w:tc>
          <w:tcPr>
            <w:tcW w:w="2149" w:type="dxa"/>
            <w:vAlign w:val="center"/>
          </w:tcPr>
          <w:p w14:paraId="578CB1A4">
            <w:pPr>
              <w:pStyle w:val="129"/>
              <w:spacing w:before="151" w:line="228" w:lineRule="auto"/>
              <w:ind w:left="771"/>
              <w:rPr>
                <w:rFonts w:ascii="Times New Roman" w:hAnsi="Times New Roman" w:cs="Times New Roman"/>
                <w:color w:val="auto"/>
                <w:sz w:val="21"/>
                <w:szCs w:val="21"/>
              </w:rPr>
            </w:pPr>
            <w:r>
              <w:rPr>
                <w:rFonts w:ascii="Times New Roman" w:hAnsi="Times New Roman" w:cs="Times New Roman"/>
                <w:b/>
                <w:bCs/>
                <w:color w:val="auto"/>
                <w:spacing w:val="3"/>
                <w:sz w:val="21"/>
                <w:szCs w:val="21"/>
              </w:rPr>
              <w:t>参数说明</w:t>
            </w:r>
          </w:p>
        </w:tc>
      </w:tr>
      <w:tr w14:paraId="54CD5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1044" w:type="dxa"/>
            <w:vMerge w:val="restart"/>
            <w:tcBorders>
              <w:bottom w:val="nil"/>
            </w:tcBorders>
            <w:vAlign w:val="center"/>
          </w:tcPr>
          <w:p w14:paraId="344EC6C8">
            <w:pPr>
              <w:pStyle w:val="129"/>
              <w:spacing w:before="65" w:line="228" w:lineRule="auto"/>
              <w:ind w:left="48"/>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主车参数</w:t>
            </w:r>
          </w:p>
        </w:tc>
        <w:tc>
          <w:tcPr>
            <w:tcW w:w="1193" w:type="dxa"/>
            <w:vAlign w:val="center"/>
          </w:tcPr>
          <w:p w14:paraId="4D2CB1F5">
            <w:pPr>
              <w:pStyle w:val="129"/>
              <w:spacing w:before="142" w:line="229"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方向盘</w:t>
            </w:r>
          </w:p>
        </w:tc>
        <w:tc>
          <w:tcPr>
            <w:tcW w:w="1452" w:type="dxa"/>
            <w:vAlign w:val="center"/>
          </w:tcPr>
          <w:p w14:paraId="46B3F2E6">
            <w:pPr>
              <w:pStyle w:val="129"/>
              <w:spacing w:before="135" w:line="222"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steering</w:t>
            </w:r>
          </w:p>
        </w:tc>
        <w:tc>
          <w:tcPr>
            <w:tcW w:w="2334" w:type="dxa"/>
            <w:vAlign w:val="center"/>
          </w:tcPr>
          <w:p w14:paraId="007A34CE">
            <w:pPr>
              <w:pStyle w:val="129"/>
              <w:spacing w:before="159" w:line="268" w:lineRule="exact"/>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49" w:type="dxa"/>
            <w:vAlign w:val="center"/>
          </w:tcPr>
          <w:p w14:paraId="6B486EBE">
            <w:pPr>
              <w:pStyle w:val="129"/>
              <w:spacing w:before="140" w:line="227"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车辆方向盘转角</w:t>
            </w:r>
          </w:p>
        </w:tc>
      </w:tr>
      <w:tr w14:paraId="341FD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1044" w:type="dxa"/>
            <w:vMerge w:val="continue"/>
            <w:tcBorders>
              <w:top w:val="nil"/>
              <w:bottom w:val="nil"/>
            </w:tcBorders>
            <w:vAlign w:val="center"/>
          </w:tcPr>
          <w:p w14:paraId="64FAC657">
            <w:pPr>
              <w:jc w:val="center"/>
              <w:rPr>
                <w:rFonts w:ascii="Times New Roman" w:hAnsi="Times New Roman" w:eastAsia="宋体"/>
              </w:rPr>
            </w:pPr>
          </w:p>
        </w:tc>
        <w:tc>
          <w:tcPr>
            <w:tcW w:w="1193" w:type="dxa"/>
            <w:vAlign w:val="center"/>
          </w:tcPr>
          <w:p w14:paraId="0397F2A4">
            <w:pPr>
              <w:pStyle w:val="129"/>
              <w:spacing w:before="147" w:line="231"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油门</w:t>
            </w:r>
          </w:p>
        </w:tc>
        <w:tc>
          <w:tcPr>
            <w:tcW w:w="1452" w:type="dxa"/>
            <w:vAlign w:val="center"/>
          </w:tcPr>
          <w:p w14:paraId="77443ACB">
            <w:pPr>
              <w:pStyle w:val="129"/>
              <w:spacing w:before="161" w:line="269" w:lineRule="exact"/>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throttle</w:t>
            </w:r>
          </w:p>
        </w:tc>
        <w:tc>
          <w:tcPr>
            <w:tcW w:w="2334" w:type="dxa"/>
            <w:vAlign w:val="center"/>
          </w:tcPr>
          <w:p w14:paraId="0F9066F3">
            <w:pPr>
              <w:pStyle w:val="129"/>
              <w:spacing w:before="161" w:line="269" w:lineRule="exact"/>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49" w:type="dxa"/>
            <w:vAlign w:val="center"/>
          </w:tcPr>
          <w:p w14:paraId="31CA2CA7">
            <w:pPr>
              <w:pStyle w:val="129"/>
              <w:spacing w:before="144" w:line="228"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车辆油门状态</w:t>
            </w:r>
          </w:p>
        </w:tc>
      </w:tr>
      <w:tr w14:paraId="21426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1044" w:type="dxa"/>
            <w:vMerge w:val="continue"/>
            <w:tcBorders>
              <w:top w:val="nil"/>
              <w:bottom w:val="nil"/>
            </w:tcBorders>
            <w:vAlign w:val="center"/>
          </w:tcPr>
          <w:p w14:paraId="452A5B19">
            <w:pPr>
              <w:jc w:val="center"/>
              <w:rPr>
                <w:rFonts w:ascii="Times New Roman" w:hAnsi="Times New Roman" w:eastAsia="宋体"/>
              </w:rPr>
            </w:pPr>
          </w:p>
        </w:tc>
        <w:tc>
          <w:tcPr>
            <w:tcW w:w="1193" w:type="dxa"/>
            <w:vAlign w:val="center"/>
          </w:tcPr>
          <w:p w14:paraId="04F5A0CF">
            <w:pPr>
              <w:pStyle w:val="129"/>
              <w:spacing w:before="149" w:line="228"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刹车</w:t>
            </w:r>
          </w:p>
        </w:tc>
        <w:tc>
          <w:tcPr>
            <w:tcW w:w="1452" w:type="dxa"/>
            <w:vAlign w:val="center"/>
          </w:tcPr>
          <w:p w14:paraId="5E26C6B1">
            <w:pPr>
              <w:pStyle w:val="129"/>
              <w:spacing w:before="166" w:line="269" w:lineRule="exact"/>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3"/>
                <w:position w:val="1"/>
                <w:sz w:val="21"/>
                <w:szCs w:val="21"/>
              </w:rPr>
              <w:t>brake</w:t>
            </w:r>
          </w:p>
        </w:tc>
        <w:tc>
          <w:tcPr>
            <w:tcW w:w="2334" w:type="dxa"/>
            <w:vAlign w:val="center"/>
          </w:tcPr>
          <w:p w14:paraId="10A15590">
            <w:pPr>
              <w:pStyle w:val="129"/>
              <w:spacing w:before="166" w:line="269" w:lineRule="exact"/>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1"/>
                <w:position w:val="1"/>
                <w:sz w:val="21"/>
                <w:szCs w:val="21"/>
              </w:rPr>
              <w:t>float</w:t>
            </w:r>
          </w:p>
        </w:tc>
        <w:tc>
          <w:tcPr>
            <w:tcW w:w="2149" w:type="dxa"/>
            <w:vAlign w:val="center"/>
          </w:tcPr>
          <w:p w14:paraId="185C1FF3">
            <w:pPr>
              <w:pStyle w:val="129"/>
              <w:spacing w:before="149" w:line="228"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车辆刹车状态</w:t>
            </w:r>
          </w:p>
        </w:tc>
      </w:tr>
      <w:tr w14:paraId="6FDC2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1044" w:type="dxa"/>
            <w:vMerge w:val="continue"/>
            <w:tcBorders>
              <w:top w:val="nil"/>
              <w:bottom w:val="nil"/>
            </w:tcBorders>
            <w:vAlign w:val="center"/>
          </w:tcPr>
          <w:p w14:paraId="0C8EE661">
            <w:pPr>
              <w:jc w:val="center"/>
              <w:rPr>
                <w:rFonts w:ascii="Times New Roman" w:hAnsi="Times New Roman" w:eastAsia="宋体"/>
              </w:rPr>
            </w:pPr>
          </w:p>
        </w:tc>
        <w:tc>
          <w:tcPr>
            <w:tcW w:w="1193" w:type="dxa"/>
            <w:vAlign w:val="center"/>
          </w:tcPr>
          <w:p w14:paraId="6128DF9E">
            <w:pPr>
              <w:pStyle w:val="129"/>
              <w:spacing w:before="149" w:line="228"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挡位</w:t>
            </w:r>
          </w:p>
        </w:tc>
        <w:tc>
          <w:tcPr>
            <w:tcW w:w="1452" w:type="dxa"/>
            <w:vAlign w:val="center"/>
          </w:tcPr>
          <w:p w14:paraId="78179C11">
            <w:pPr>
              <w:pStyle w:val="129"/>
              <w:spacing w:before="154" w:line="222"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z w:val="21"/>
                <w:szCs w:val="21"/>
              </w:rPr>
              <w:t>gear</w:t>
            </w:r>
          </w:p>
        </w:tc>
        <w:tc>
          <w:tcPr>
            <w:tcW w:w="2334" w:type="dxa"/>
            <w:vAlign w:val="center"/>
          </w:tcPr>
          <w:p w14:paraId="3CCB390E">
            <w:pPr>
              <w:pStyle w:val="129"/>
              <w:spacing w:before="145" w:line="221"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ESimOne_Gear_Mode</w:t>
            </w:r>
          </w:p>
        </w:tc>
        <w:tc>
          <w:tcPr>
            <w:tcW w:w="2149" w:type="dxa"/>
            <w:vAlign w:val="center"/>
          </w:tcPr>
          <w:p w14:paraId="5B5891BF">
            <w:pPr>
              <w:pStyle w:val="129"/>
              <w:spacing w:before="149" w:line="228"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5"/>
                <w:sz w:val="21"/>
                <w:szCs w:val="21"/>
              </w:rPr>
              <w:t>档位模式</w:t>
            </w:r>
          </w:p>
        </w:tc>
      </w:tr>
      <w:tr w14:paraId="5F554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jc w:val="center"/>
        </w:trPr>
        <w:tc>
          <w:tcPr>
            <w:tcW w:w="1044" w:type="dxa"/>
            <w:vMerge w:val="continue"/>
            <w:tcBorders>
              <w:top w:val="nil"/>
            </w:tcBorders>
            <w:vAlign w:val="center"/>
          </w:tcPr>
          <w:p w14:paraId="6BD2EF51">
            <w:pPr>
              <w:jc w:val="center"/>
              <w:rPr>
                <w:rFonts w:ascii="Times New Roman" w:hAnsi="Times New Roman" w:eastAsia="宋体"/>
              </w:rPr>
            </w:pPr>
          </w:p>
        </w:tc>
        <w:tc>
          <w:tcPr>
            <w:tcW w:w="1193" w:type="dxa"/>
            <w:vAlign w:val="center"/>
          </w:tcPr>
          <w:p w14:paraId="1633EF4A">
            <w:pPr>
              <w:pStyle w:val="129"/>
              <w:spacing w:before="153" w:line="228"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车灯</w:t>
            </w:r>
          </w:p>
        </w:tc>
        <w:tc>
          <w:tcPr>
            <w:tcW w:w="1452" w:type="dxa"/>
            <w:vAlign w:val="center"/>
          </w:tcPr>
          <w:p w14:paraId="616F9CE8">
            <w:pPr>
              <w:pStyle w:val="129"/>
              <w:spacing w:before="146" w:line="222"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Signal</w:t>
            </w:r>
            <w:r>
              <w:rPr>
                <w:rFonts w:hint="eastAsia" w:ascii="Times New Roman" w:hAnsi="Times New Roman" w:cs="Times New Roman"/>
                <w:color w:val="auto"/>
                <w:spacing w:val="1"/>
                <w:sz w:val="21"/>
                <w:szCs w:val="21"/>
                <w:lang w:eastAsia="zh-CN"/>
              </w:rPr>
              <w:t xml:space="preserve"> </w:t>
            </w:r>
            <w:r>
              <w:rPr>
                <w:rFonts w:ascii="Times New Roman" w:hAnsi="Times New Roman" w:cs="Times New Roman"/>
                <w:color w:val="auto"/>
                <w:spacing w:val="1"/>
                <w:sz w:val="21"/>
                <w:szCs w:val="21"/>
              </w:rPr>
              <w:t>Lights</w:t>
            </w:r>
          </w:p>
        </w:tc>
        <w:tc>
          <w:tcPr>
            <w:tcW w:w="2334" w:type="dxa"/>
            <w:vAlign w:val="center"/>
          </w:tcPr>
          <w:p w14:paraId="11E364DF">
            <w:pPr>
              <w:pStyle w:val="129"/>
              <w:spacing w:before="146" w:line="221"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ESimOne_Signal_Light</w:t>
            </w:r>
          </w:p>
        </w:tc>
        <w:tc>
          <w:tcPr>
            <w:tcW w:w="2149" w:type="dxa"/>
            <w:vAlign w:val="center"/>
          </w:tcPr>
          <w:p w14:paraId="5BA18AC3">
            <w:pPr>
              <w:pStyle w:val="129"/>
              <w:spacing w:before="153" w:line="228" w:lineRule="auto"/>
              <w:ind w:leftChars="-2" w:hanging="4" w:hangingChars="2"/>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车灯开关/闪烁状态</w:t>
            </w:r>
          </w:p>
        </w:tc>
      </w:tr>
    </w:tbl>
    <w:p w14:paraId="667EBE97">
      <w:pPr>
        <w:tabs>
          <w:tab w:val="left" w:pos="1620"/>
        </w:tabs>
        <w:spacing w:before="78" w:beforeLines="25" w:after="78" w:afterLines="25" w:line="300" w:lineRule="auto"/>
        <w:rPr>
          <w:rFonts w:hint="eastAsia" w:ascii="宋体" w:hAnsi="宋体" w:eastAsia="宋体"/>
          <w:b/>
          <w:bCs/>
          <w:sz w:val="28"/>
          <w:szCs w:val="28"/>
        </w:rPr>
      </w:pPr>
      <w:r>
        <w:rPr>
          <w:rFonts w:hint="eastAsia" w:ascii="宋体" w:hAnsi="宋体" w:eastAsia="宋体"/>
          <w:b/>
          <w:bCs/>
          <w:sz w:val="28"/>
          <w:szCs w:val="28"/>
        </w:rPr>
        <w:t>3）</w:t>
      </w:r>
      <w:r>
        <w:rPr>
          <w:rFonts w:ascii="宋体" w:hAnsi="宋体" w:eastAsia="宋体"/>
          <w:b/>
          <w:bCs/>
          <w:sz w:val="28"/>
          <w:szCs w:val="28"/>
        </w:rPr>
        <w:t>所需硬件设备</w:t>
      </w:r>
    </w:p>
    <w:p w14:paraId="2762A1BD">
      <w:pPr>
        <w:spacing w:line="360" w:lineRule="auto"/>
        <w:ind w:firstLine="480" w:firstLineChars="200"/>
        <w:rPr>
          <w:rFonts w:hint="eastAsia" w:ascii="宋体" w:hAnsi="宋体" w:eastAsia="宋体"/>
          <w:sz w:val="24"/>
          <w:szCs w:val="24"/>
        </w:rPr>
      </w:pPr>
      <w:r>
        <w:rPr>
          <w:rFonts w:ascii="宋体" w:hAnsi="宋体" w:eastAsia="宋体"/>
          <w:sz w:val="24"/>
          <w:szCs w:val="24"/>
        </w:rPr>
        <w:t>各参赛队自备电脑，为使算法顺利运行，推荐电脑配置如表</w:t>
      </w:r>
      <w:r>
        <w:rPr>
          <w:rFonts w:hint="eastAsia" w:ascii="宋体" w:hAnsi="宋体" w:eastAsia="宋体"/>
          <w:sz w:val="24"/>
          <w:szCs w:val="24"/>
        </w:rPr>
        <w:t>11</w:t>
      </w:r>
      <w:r>
        <w:rPr>
          <w:rFonts w:ascii="宋体" w:hAnsi="宋体" w:eastAsia="宋体"/>
          <w:sz w:val="24"/>
          <w:szCs w:val="24"/>
        </w:rPr>
        <w:t>所示。</w:t>
      </w:r>
    </w:p>
    <w:p w14:paraId="0DE3A54E">
      <w:pPr>
        <w:spacing w:line="360" w:lineRule="auto"/>
        <w:jc w:val="center"/>
        <w:rPr>
          <w:rFonts w:hint="eastAsia" w:ascii="宋体" w:hAnsi="宋体" w:eastAsia="宋体" w:cstheme="minorBidi"/>
          <w:bCs/>
          <w:szCs w:val="21"/>
        </w:rPr>
      </w:pPr>
      <w:r>
        <w:rPr>
          <w:rFonts w:ascii="宋体" w:hAnsi="宋体" w:eastAsia="宋体" w:cstheme="minorBidi"/>
          <w:bCs/>
          <w:szCs w:val="21"/>
        </w:rPr>
        <w:t>表</w:t>
      </w:r>
      <w:r>
        <w:rPr>
          <w:rFonts w:hint="eastAsia" w:ascii="宋体" w:hAnsi="宋体" w:eastAsia="宋体" w:cstheme="minorBidi"/>
          <w:bCs/>
          <w:szCs w:val="21"/>
        </w:rPr>
        <w:t xml:space="preserve"> 11</w:t>
      </w:r>
      <w:r>
        <w:rPr>
          <w:rFonts w:ascii="宋体" w:hAnsi="宋体" w:eastAsia="宋体" w:cstheme="minorBidi"/>
          <w:bCs/>
          <w:szCs w:val="21"/>
        </w:rPr>
        <w:t xml:space="preserve"> 电脑配置</w:t>
      </w:r>
    </w:p>
    <w:tbl>
      <w:tblPr>
        <w:tblStyle w:val="128"/>
        <w:tblW w:w="46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9"/>
        <w:gridCol w:w="1121"/>
        <w:gridCol w:w="2835"/>
      </w:tblGrid>
      <w:tr w14:paraId="0D37F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719" w:type="dxa"/>
          </w:tcPr>
          <w:p w14:paraId="71496C69">
            <w:pPr>
              <w:pStyle w:val="129"/>
              <w:spacing w:before="146" w:line="229" w:lineRule="auto"/>
              <w:jc w:val="center"/>
              <w:rPr>
                <w:rFonts w:ascii="Times New Roman" w:hAnsi="Times New Roman" w:cs="Times New Roman"/>
                <w:b/>
                <w:bCs/>
                <w:color w:val="auto"/>
                <w:spacing w:val="4"/>
                <w:sz w:val="21"/>
                <w:szCs w:val="21"/>
              </w:rPr>
            </w:pPr>
            <w:r>
              <w:rPr>
                <w:rFonts w:ascii="Times New Roman" w:hAnsi="Times New Roman" w:cs="Times New Roman"/>
                <w:b/>
                <w:bCs/>
                <w:color w:val="auto"/>
                <w:spacing w:val="4"/>
                <w:sz w:val="21"/>
                <w:szCs w:val="21"/>
              </w:rPr>
              <w:t>序号</w:t>
            </w:r>
          </w:p>
        </w:tc>
        <w:tc>
          <w:tcPr>
            <w:tcW w:w="1121" w:type="dxa"/>
          </w:tcPr>
          <w:p w14:paraId="28D0F880">
            <w:pPr>
              <w:pStyle w:val="129"/>
              <w:spacing w:before="146" w:line="229" w:lineRule="auto"/>
              <w:jc w:val="center"/>
              <w:rPr>
                <w:rFonts w:ascii="Times New Roman" w:hAnsi="Times New Roman" w:cs="Times New Roman"/>
                <w:b/>
                <w:bCs/>
                <w:color w:val="auto"/>
                <w:spacing w:val="4"/>
                <w:sz w:val="21"/>
                <w:szCs w:val="21"/>
              </w:rPr>
            </w:pPr>
            <w:r>
              <w:rPr>
                <w:rFonts w:ascii="Times New Roman" w:hAnsi="Times New Roman" w:cs="Times New Roman"/>
                <w:b/>
                <w:bCs/>
                <w:color w:val="auto"/>
                <w:spacing w:val="4"/>
                <w:sz w:val="21"/>
                <w:szCs w:val="21"/>
              </w:rPr>
              <w:t>类别</w:t>
            </w:r>
          </w:p>
        </w:tc>
        <w:tc>
          <w:tcPr>
            <w:tcW w:w="2835" w:type="dxa"/>
          </w:tcPr>
          <w:p w14:paraId="73D9FFD1">
            <w:pPr>
              <w:pStyle w:val="129"/>
              <w:spacing w:before="149" w:line="231" w:lineRule="auto"/>
              <w:jc w:val="center"/>
              <w:rPr>
                <w:rFonts w:ascii="Times New Roman" w:hAnsi="Times New Roman" w:cs="Times New Roman"/>
                <w:b/>
                <w:bCs/>
                <w:color w:val="auto"/>
                <w:sz w:val="21"/>
                <w:szCs w:val="21"/>
              </w:rPr>
            </w:pPr>
            <w:r>
              <w:rPr>
                <w:rFonts w:ascii="Times New Roman" w:hAnsi="Times New Roman" w:cs="Times New Roman"/>
                <w:b/>
                <w:bCs/>
                <w:color w:val="auto"/>
                <w:spacing w:val="1"/>
                <w:sz w:val="21"/>
                <w:szCs w:val="21"/>
              </w:rPr>
              <w:t>配置</w:t>
            </w:r>
          </w:p>
        </w:tc>
      </w:tr>
      <w:tr w14:paraId="22D05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719" w:type="dxa"/>
          </w:tcPr>
          <w:p w14:paraId="3681A7A3">
            <w:pPr>
              <w:pStyle w:val="129"/>
              <w:spacing w:before="146" w:line="229" w:lineRule="auto"/>
              <w:jc w:val="center"/>
              <w:rPr>
                <w:rFonts w:ascii="Times New Roman" w:hAnsi="Times New Roman" w:cs="Times New Roman"/>
                <w:color w:val="auto"/>
                <w:spacing w:val="4"/>
                <w:sz w:val="21"/>
                <w:szCs w:val="21"/>
              </w:rPr>
            </w:pPr>
            <w:r>
              <w:rPr>
                <w:rFonts w:ascii="Times New Roman" w:hAnsi="Times New Roman" w:cs="Times New Roman"/>
                <w:color w:val="auto"/>
                <w:spacing w:val="4"/>
                <w:sz w:val="21"/>
                <w:szCs w:val="21"/>
              </w:rPr>
              <w:t>1</w:t>
            </w:r>
          </w:p>
        </w:tc>
        <w:tc>
          <w:tcPr>
            <w:tcW w:w="1121" w:type="dxa"/>
          </w:tcPr>
          <w:p w14:paraId="2708DD4D">
            <w:pPr>
              <w:pStyle w:val="129"/>
              <w:spacing w:before="146" w:line="229" w:lineRule="auto"/>
              <w:jc w:val="center"/>
              <w:rPr>
                <w:rFonts w:ascii="Times New Roman" w:hAnsi="Times New Roman" w:cs="Times New Roman"/>
                <w:color w:val="auto"/>
                <w:spacing w:val="4"/>
                <w:sz w:val="21"/>
                <w:szCs w:val="21"/>
              </w:rPr>
            </w:pPr>
            <w:r>
              <w:rPr>
                <w:rFonts w:ascii="Times New Roman" w:hAnsi="Times New Roman" w:cs="Times New Roman"/>
                <w:color w:val="auto"/>
                <w:spacing w:val="4"/>
                <w:sz w:val="21"/>
                <w:szCs w:val="21"/>
              </w:rPr>
              <w:t>CPU</w:t>
            </w:r>
          </w:p>
        </w:tc>
        <w:tc>
          <w:tcPr>
            <w:tcW w:w="2835" w:type="dxa"/>
          </w:tcPr>
          <w:p w14:paraId="1A1E9895">
            <w:pPr>
              <w:pStyle w:val="129"/>
              <w:spacing w:before="144" w:line="230" w:lineRule="auto"/>
              <w:jc w:val="center"/>
              <w:rPr>
                <w:rFonts w:ascii="Times New Roman" w:hAnsi="Times New Roman" w:cs="Times New Roman"/>
                <w:color w:val="auto"/>
                <w:sz w:val="21"/>
                <w:szCs w:val="21"/>
              </w:rPr>
            </w:pPr>
            <w:r>
              <w:rPr>
                <w:rFonts w:ascii="Times New Roman" w:hAnsi="Times New Roman" w:cs="Times New Roman"/>
                <w:color w:val="auto"/>
                <w:spacing w:val="-2"/>
                <w:sz w:val="21"/>
                <w:szCs w:val="21"/>
                <w:lang w:eastAsia="zh-CN"/>
              </w:rPr>
              <w:t>Intel i9-10900K及以上</w:t>
            </w:r>
          </w:p>
        </w:tc>
      </w:tr>
      <w:tr w14:paraId="7C302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19" w:type="dxa"/>
          </w:tcPr>
          <w:p w14:paraId="2E6C1DB5">
            <w:pPr>
              <w:pStyle w:val="129"/>
              <w:spacing w:before="146" w:line="229" w:lineRule="auto"/>
              <w:jc w:val="center"/>
              <w:rPr>
                <w:rFonts w:ascii="Times New Roman" w:hAnsi="Times New Roman" w:cs="Times New Roman"/>
                <w:color w:val="auto"/>
                <w:spacing w:val="4"/>
                <w:sz w:val="21"/>
                <w:szCs w:val="21"/>
              </w:rPr>
            </w:pPr>
            <w:r>
              <w:rPr>
                <w:rFonts w:ascii="Times New Roman" w:hAnsi="Times New Roman" w:cs="Times New Roman"/>
                <w:color w:val="auto"/>
                <w:spacing w:val="4"/>
                <w:sz w:val="21"/>
                <w:szCs w:val="21"/>
              </w:rPr>
              <w:t>2</w:t>
            </w:r>
          </w:p>
        </w:tc>
        <w:tc>
          <w:tcPr>
            <w:tcW w:w="1121" w:type="dxa"/>
          </w:tcPr>
          <w:p w14:paraId="04BC84EB">
            <w:pPr>
              <w:pStyle w:val="129"/>
              <w:spacing w:before="146" w:line="229" w:lineRule="auto"/>
              <w:jc w:val="center"/>
              <w:rPr>
                <w:rFonts w:ascii="Times New Roman" w:hAnsi="Times New Roman" w:cs="Times New Roman"/>
                <w:color w:val="auto"/>
                <w:spacing w:val="4"/>
                <w:sz w:val="21"/>
                <w:szCs w:val="21"/>
              </w:rPr>
            </w:pPr>
            <w:r>
              <w:rPr>
                <w:rFonts w:ascii="Times New Roman" w:hAnsi="Times New Roman" w:cs="Times New Roman"/>
                <w:color w:val="auto"/>
                <w:spacing w:val="4"/>
                <w:sz w:val="21"/>
                <w:szCs w:val="21"/>
              </w:rPr>
              <w:t>内存</w:t>
            </w:r>
          </w:p>
        </w:tc>
        <w:tc>
          <w:tcPr>
            <w:tcW w:w="2835" w:type="dxa"/>
          </w:tcPr>
          <w:p w14:paraId="4F43EEE2">
            <w:pPr>
              <w:pStyle w:val="129"/>
              <w:spacing w:before="143" w:line="231" w:lineRule="auto"/>
              <w:jc w:val="center"/>
              <w:rPr>
                <w:rFonts w:ascii="Times New Roman" w:hAnsi="Times New Roman" w:cs="Times New Roman"/>
                <w:color w:val="auto"/>
                <w:sz w:val="21"/>
                <w:szCs w:val="21"/>
              </w:rPr>
            </w:pPr>
            <w:r>
              <w:rPr>
                <w:rFonts w:ascii="Times New Roman" w:hAnsi="Times New Roman" w:cs="Times New Roman"/>
                <w:color w:val="auto"/>
                <w:spacing w:val="4"/>
                <w:sz w:val="21"/>
                <w:szCs w:val="21"/>
                <w:lang w:eastAsia="zh-CN"/>
              </w:rPr>
              <w:t>64</w:t>
            </w:r>
            <w:r>
              <w:rPr>
                <w:rFonts w:ascii="Times New Roman" w:hAnsi="Times New Roman" w:cs="Times New Roman"/>
                <w:color w:val="auto"/>
                <w:sz w:val="21"/>
                <w:szCs w:val="21"/>
              </w:rPr>
              <w:t>GB</w:t>
            </w:r>
            <w:r>
              <w:rPr>
                <w:rFonts w:ascii="Times New Roman" w:hAnsi="Times New Roman" w:cs="Times New Roman"/>
                <w:color w:val="auto"/>
                <w:spacing w:val="4"/>
                <w:sz w:val="21"/>
                <w:szCs w:val="21"/>
              </w:rPr>
              <w:t xml:space="preserve"> </w:t>
            </w:r>
            <w:r>
              <w:rPr>
                <w:rFonts w:ascii="Times New Roman" w:hAnsi="Times New Roman" w:cs="Times New Roman"/>
                <w:color w:val="auto"/>
                <w:sz w:val="21"/>
                <w:szCs w:val="21"/>
              </w:rPr>
              <w:t>RAM</w:t>
            </w:r>
            <w:r>
              <w:rPr>
                <w:rFonts w:ascii="Times New Roman" w:hAnsi="Times New Roman" w:cs="Times New Roman"/>
                <w:color w:val="auto"/>
                <w:spacing w:val="4"/>
                <w:sz w:val="21"/>
                <w:szCs w:val="21"/>
              </w:rPr>
              <w:t>及以上</w:t>
            </w:r>
          </w:p>
        </w:tc>
      </w:tr>
      <w:tr w14:paraId="1B18F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719" w:type="dxa"/>
          </w:tcPr>
          <w:p w14:paraId="5D683EDA">
            <w:pPr>
              <w:pStyle w:val="129"/>
              <w:spacing w:before="146" w:line="229" w:lineRule="auto"/>
              <w:jc w:val="center"/>
              <w:rPr>
                <w:rFonts w:ascii="Times New Roman" w:hAnsi="Times New Roman" w:cs="Times New Roman"/>
                <w:color w:val="auto"/>
                <w:spacing w:val="4"/>
                <w:sz w:val="21"/>
                <w:szCs w:val="21"/>
              </w:rPr>
            </w:pPr>
            <w:r>
              <w:rPr>
                <w:rFonts w:ascii="Times New Roman" w:hAnsi="Times New Roman" w:cs="Times New Roman"/>
                <w:color w:val="auto"/>
                <w:spacing w:val="4"/>
                <w:sz w:val="21"/>
                <w:szCs w:val="21"/>
              </w:rPr>
              <w:t>3</w:t>
            </w:r>
          </w:p>
        </w:tc>
        <w:tc>
          <w:tcPr>
            <w:tcW w:w="1121" w:type="dxa"/>
          </w:tcPr>
          <w:p w14:paraId="0340294F">
            <w:pPr>
              <w:pStyle w:val="129"/>
              <w:spacing w:before="146" w:line="229" w:lineRule="auto"/>
              <w:jc w:val="center"/>
              <w:rPr>
                <w:rFonts w:ascii="Times New Roman" w:hAnsi="Times New Roman" w:cs="Times New Roman"/>
                <w:color w:val="auto"/>
                <w:spacing w:val="4"/>
                <w:sz w:val="21"/>
                <w:szCs w:val="21"/>
              </w:rPr>
            </w:pPr>
            <w:r>
              <w:rPr>
                <w:rFonts w:ascii="Times New Roman" w:hAnsi="Times New Roman" w:cs="Times New Roman"/>
                <w:color w:val="auto"/>
                <w:spacing w:val="4"/>
                <w:sz w:val="21"/>
                <w:szCs w:val="21"/>
              </w:rPr>
              <w:t>硬盘</w:t>
            </w:r>
          </w:p>
        </w:tc>
        <w:tc>
          <w:tcPr>
            <w:tcW w:w="2835" w:type="dxa"/>
          </w:tcPr>
          <w:p w14:paraId="4F7D75B1">
            <w:pPr>
              <w:pStyle w:val="129"/>
              <w:spacing w:before="146" w:line="228" w:lineRule="auto"/>
              <w:jc w:val="center"/>
              <w:rPr>
                <w:rFonts w:ascii="Times New Roman" w:hAnsi="Times New Roman" w:cs="Times New Roman"/>
                <w:color w:val="auto"/>
                <w:sz w:val="21"/>
                <w:szCs w:val="21"/>
                <w:lang w:eastAsia="zh-CN"/>
              </w:rPr>
            </w:pPr>
            <w:r>
              <w:rPr>
                <w:rFonts w:ascii="Times New Roman" w:hAnsi="Times New Roman" w:cs="Times New Roman"/>
                <w:color w:val="auto"/>
                <w:spacing w:val="-2"/>
                <w:sz w:val="21"/>
                <w:szCs w:val="21"/>
                <w:lang w:eastAsia="zh-CN"/>
              </w:rPr>
              <w:t>1T</w:t>
            </w:r>
            <w:r>
              <w:rPr>
                <w:rFonts w:ascii="Times New Roman" w:hAnsi="Times New Roman" w:cs="Times New Roman"/>
                <w:color w:val="auto"/>
                <w:spacing w:val="5"/>
                <w:sz w:val="21"/>
                <w:szCs w:val="21"/>
                <w:lang w:eastAsia="zh-CN"/>
              </w:rPr>
              <w:t>可用空间，建议</w:t>
            </w:r>
            <w:r>
              <w:rPr>
                <w:rFonts w:ascii="Times New Roman" w:hAnsi="Times New Roman" w:cs="Times New Roman"/>
                <w:color w:val="auto"/>
                <w:sz w:val="21"/>
                <w:szCs w:val="21"/>
                <w:lang w:eastAsia="zh-CN"/>
              </w:rPr>
              <w:t>SSD</w:t>
            </w:r>
          </w:p>
        </w:tc>
      </w:tr>
      <w:tr w14:paraId="1EFBD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719" w:type="dxa"/>
          </w:tcPr>
          <w:p w14:paraId="27E623B3">
            <w:pPr>
              <w:pStyle w:val="129"/>
              <w:spacing w:before="146" w:line="229" w:lineRule="auto"/>
              <w:jc w:val="center"/>
              <w:rPr>
                <w:rFonts w:ascii="Times New Roman" w:hAnsi="Times New Roman" w:cs="Times New Roman"/>
                <w:color w:val="auto"/>
                <w:spacing w:val="4"/>
                <w:sz w:val="21"/>
                <w:szCs w:val="21"/>
              </w:rPr>
            </w:pPr>
            <w:r>
              <w:rPr>
                <w:rFonts w:ascii="Times New Roman" w:hAnsi="Times New Roman" w:cs="Times New Roman"/>
                <w:color w:val="auto"/>
                <w:spacing w:val="4"/>
                <w:sz w:val="21"/>
                <w:szCs w:val="21"/>
              </w:rPr>
              <w:t>4</w:t>
            </w:r>
          </w:p>
        </w:tc>
        <w:tc>
          <w:tcPr>
            <w:tcW w:w="1121" w:type="dxa"/>
          </w:tcPr>
          <w:p w14:paraId="42F4496B">
            <w:pPr>
              <w:pStyle w:val="129"/>
              <w:spacing w:before="145" w:line="229" w:lineRule="auto"/>
              <w:jc w:val="center"/>
              <w:rPr>
                <w:rFonts w:ascii="Times New Roman" w:hAnsi="Times New Roman" w:cs="Times New Roman"/>
                <w:color w:val="auto"/>
                <w:spacing w:val="4"/>
                <w:sz w:val="21"/>
                <w:szCs w:val="21"/>
              </w:rPr>
            </w:pPr>
            <w:r>
              <w:rPr>
                <w:rFonts w:ascii="Times New Roman" w:hAnsi="Times New Roman" w:cs="Times New Roman"/>
                <w:color w:val="auto"/>
                <w:spacing w:val="4"/>
                <w:sz w:val="21"/>
                <w:szCs w:val="21"/>
              </w:rPr>
              <w:t>操作系统</w:t>
            </w:r>
          </w:p>
        </w:tc>
        <w:tc>
          <w:tcPr>
            <w:tcW w:w="2835" w:type="dxa"/>
          </w:tcPr>
          <w:p w14:paraId="30B15AF9">
            <w:pPr>
              <w:pStyle w:val="129"/>
              <w:spacing w:before="150" w:line="231" w:lineRule="auto"/>
              <w:jc w:val="center"/>
              <w:rPr>
                <w:rFonts w:ascii="Times New Roman" w:hAnsi="Times New Roman" w:cs="Times New Roman"/>
                <w:color w:val="auto"/>
                <w:sz w:val="21"/>
                <w:szCs w:val="21"/>
              </w:rPr>
            </w:pPr>
            <w:r>
              <w:rPr>
                <w:rFonts w:ascii="Times New Roman" w:hAnsi="Times New Roman" w:cs="Times New Roman"/>
                <w:color w:val="auto"/>
                <w:sz w:val="21"/>
                <w:szCs w:val="21"/>
              </w:rPr>
              <w:t>Windows</w:t>
            </w:r>
            <w:r>
              <w:rPr>
                <w:rFonts w:ascii="Times New Roman" w:hAnsi="Times New Roman" w:cs="Times New Roman"/>
                <w:color w:val="auto"/>
                <w:spacing w:val="13"/>
                <w:sz w:val="21"/>
                <w:szCs w:val="21"/>
              </w:rPr>
              <w:t>10及以上</w:t>
            </w:r>
          </w:p>
        </w:tc>
      </w:tr>
      <w:tr w14:paraId="598E3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719" w:type="dxa"/>
          </w:tcPr>
          <w:p w14:paraId="3EB8075C">
            <w:pPr>
              <w:pStyle w:val="129"/>
              <w:spacing w:before="146" w:line="229" w:lineRule="auto"/>
              <w:jc w:val="center"/>
              <w:rPr>
                <w:rFonts w:ascii="Times New Roman" w:hAnsi="Times New Roman" w:cs="Times New Roman"/>
                <w:color w:val="auto"/>
                <w:spacing w:val="4"/>
                <w:sz w:val="21"/>
                <w:szCs w:val="21"/>
              </w:rPr>
            </w:pPr>
            <w:r>
              <w:rPr>
                <w:rFonts w:ascii="Times New Roman" w:hAnsi="Times New Roman" w:cs="Times New Roman"/>
                <w:color w:val="auto"/>
                <w:spacing w:val="4"/>
                <w:sz w:val="21"/>
                <w:szCs w:val="21"/>
              </w:rPr>
              <w:t>5</w:t>
            </w:r>
          </w:p>
        </w:tc>
        <w:tc>
          <w:tcPr>
            <w:tcW w:w="1121" w:type="dxa"/>
          </w:tcPr>
          <w:p w14:paraId="34FF2FAF">
            <w:pPr>
              <w:pStyle w:val="129"/>
              <w:spacing w:before="146" w:line="229" w:lineRule="auto"/>
              <w:jc w:val="center"/>
              <w:rPr>
                <w:rFonts w:ascii="Times New Roman" w:hAnsi="Times New Roman" w:cs="Times New Roman"/>
                <w:color w:val="auto"/>
                <w:spacing w:val="4"/>
                <w:sz w:val="21"/>
                <w:szCs w:val="21"/>
              </w:rPr>
            </w:pPr>
            <w:r>
              <w:rPr>
                <w:rFonts w:ascii="Times New Roman" w:hAnsi="Times New Roman" w:cs="Times New Roman"/>
                <w:color w:val="auto"/>
                <w:spacing w:val="4"/>
                <w:sz w:val="21"/>
                <w:szCs w:val="21"/>
              </w:rPr>
              <w:t>显卡</w:t>
            </w:r>
          </w:p>
        </w:tc>
        <w:tc>
          <w:tcPr>
            <w:tcW w:w="2835" w:type="dxa"/>
          </w:tcPr>
          <w:p w14:paraId="3CD52F8E">
            <w:pPr>
              <w:pStyle w:val="129"/>
              <w:spacing w:before="146" w:line="270" w:lineRule="exact"/>
              <w:jc w:val="center"/>
              <w:rPr>
                <w:rFonts w:ascii="Times New Roman" w:hAnsi="Times New Roman" w:cs="Times New Roman"/>
                <w:color w:val="auto"/>
                <w:position w:val="1"/>
                <w:sz w:val="21"/>
                <w:szCs w:val="21"/>
              </w:rPr>
            </w:pPr>
            <w:r>
              <w:rPr>
                <w:rFonts w:ascii="Times New Roman" w:hAnsi="Times New Roman" w:cs="Times New Roman"/>
                <w:color w:val="auto"/>
                <w:position w:val="1"/>
                <w:sz w:val="21"/>
                <w:szCs w:val="21"/>
                <w:lang w:eastAsia="zh-CN"/>
              </w:rPr>
              <w:t>3080ti,显存&gt;12G</w:t>
            </w:r>
          </w:p>
        </w:tc>
      </w:tr>
    </w:tbl>
    <w:p w14:paraId="3F306EC3">
      <w:pPr>
        <w:spacing w:before="156" w:beforeLines="50" w:line="360" w:lineRule="auto"/>
        <w:ind w:firstLine="480" w:firstLineChars="200"/>
        <w:rPr>
          <w:rFonts w:hint="eastAsia" w:ascii="宋体" w:hAnsi="宋体" w:eastAsia="宋体"/>
          <w:sz w:val="24"/>
          <w:szCs w:val="24"/>
        </w:rPr>
      </w:pPr>
      <w:r>
        <w:rPr>
          <w:rFonts w:ascii="宋体" w:hAnsi="宋体" w:eastAsia="宋体"/>
          <w:sz w:val="24"/>
          <w:szCs w:val="24"/>
        </w:rPr>
        <w:t>自备的自动驾驶</w:t>
      </w:r>
      <w:r>
        <w:rPr>
          <w:rFonts w:hint="eastAsia" w:ascii="宋体" w:hAnsi="宋体" w:eastAsia="宋体"/>
          <w:sz w:val="24"/>
          <w:szCs w:val="24"/>
        </w:rPr>
        <w:t>虚实融合</w:t>
      </w:r>
      <w:r>
        <w:rPr>
          <w:rFonts w:ascii="宋体" w:hAnsi="宋体" w:eastAsia="宋体"/>
          <w:sz w:val="24"/>
          <w:szCs w:val="24"/>
        </w:rPr>
        <w:t>ROS</w:t>
      </w:r>
      <w:r>
        <w:rPr>
          <w:rFonts w:hint="eastAsia" w:ascii="宋体" w:hAnsi="宋体" w:eastAsia="宋体"/>
          <w:sz w:val="24"/>
          <w:szCs w:val="24"/>
        </w:rPr>
        <w:t>小车参考</w:t>
      </w:r>
      <w:r>
        <w:rPr>
          <w:rFonts w:ascii="宋体" w:hAnsi="宋体" w:eastAsia="宋体"/>
          <w:sz w:val="24"/>
          <w:szCs w:val="24"/>
        </w:rPr>
        <w:t>参数如表</w:t>
      </w:r>
      <w:r>
        <w:rPr>
          <w:rFonts w:hint="eastAsia" w:ascii="宋体" w:hAnsi="宋体" w:eastAsia="宋体"/>
          <w:sz w:val="24"/>
          <w:szCs w:val="24"/>
        </w:rPr>
        <w:t>12</w:t>
      </w:r>
      <w:r>
        <w:rPr>
          <w:rFonts w:ascii="宋体" w:hAnsi="宋体" w:eastAsia="宋体"/>
          <w:sz w:val="24"/>
          <w:szCs w:val="24"/>
        </w:rPr>
        <w:t>所示</w:t>
      </w:r>
      <w:r>
        <w:rPr>
          <w:rFonts w:hint="eastAsia" w:ascii="宋体" w:hAnsi="宋体" w:eastAsia="宋体"/>
          <w:sz w:val="24"/>
          <w:szCs w:val="24"/>
        </w:rPr>
        <w:t>。</w:t>
      </w:r>
    </w:p>
    <w:p w14:paraId="40160469">
      <w:pPr>
        <w:spacing w:line="360" w:lineRule="auto"/>
        <w:jc w:val="center"/>
        <w:rPr>
          <w:rFonts w:hint="eastAsia" w:ascii="宋体" w:hAnsi="宋体" w:eastAsia="宋体" w:cstheme="minorBidi"/>
          <w:bCs/>
          <w:szCs w:val="21"/>
        </w:rPr>
      </w:pPr>
      <w:r>
        <w:rPr>
          <w:rFonts w:ascii="宋体" w:hAnsi="宋体" w:eastAsia="宋体" w:cstheme="minorBidi"/>
          <w:bCs/>
          <w:szCs w:val="21"/>
        </w:rPr>
        <w:t>表</w:t>
      </w:r>
      <w:r>
        <w:rPr>
          <w:rFonts w:hint="eastAsia" w:ascii="宋体" w:hAnsi="宋体" w:eastAsia="宋体" w:cstheme="minorBidi"/>
          <w:bCs/>
          <w:szCs w:val="21"/>
        </w:rPr>
        <w:t xml:space="preserve"> 12</w:t>
      </w:r>
      <w:r>
        <w:rPr>
          <w:rFonts w:ascii="宋体" w:hAnsi="宋体" w:eastAsia="宋体" w:cstheme="minorBidi"/>
          <w:bCs/>
          <w:szCs w:val="21"/>
        </w:rPr>
        <w:t xml:space="preserve"> 自动驾驶</w:t>
      </w:r>
      <w:r>
        <w:rPr>
          <w:rFonts w:hint="eastAsia" w:ascii="宋体" w:hAnsi="宋体" w:eastAsia="宋体" w:cstheme="minorBidi"/>
          <w:bCs/>
          <w:szCs w:val="21"/>
        </w:rPr>
        <w:t>虚实</w:t>
      </w:r>
      <w:r>
        <w:rPr>
          <w:rFonts w:hint="eastAsia" w:ascii="宋体" w:hAnsi="宋体" w:eastAsia="宋体"/>
          <w:bCs/>
        </w:rPr>
        <w:t>融合</w:t>
      </w:r>
      <w:r>
        <w:rPr>
          <w:rFonts w:ascii="宋体" w:hAnsi="宋体" w:eastAsia="宋体" w:cstheme="minorBidi"/>
          <w:bCs/>
          <w:szCs w:val="21"/>
        </w:rPr>
        <w:t>ROS小车</w:t>
      </w:r>
      <w:r>
        <w:rPr>
          <w:rFonts w:hint="eastAsia" w:ascii="宋体" w:hAnsi="宋体" w:eastAsia="宋体" w:cstheme="minorBidi"/>
          <w:bCs/>
          <w:szCs w:val="21"/>
        </w:rPr>
        <w:t>参考</w:t>
      </w:r>
      <w:r>
        <w:rPr>
          <w:rFonts w:ascii="宋体" w:hAnsi="宋体" w:eastAsia="宋体" w:cstheme="minorBidi"/>
          <w:bCs/>
          <w:szCs w:val="21"/>
        </w:rPr>
        <w:t>参数</w:t>
      </w:r>
    </w:p>
    <w:tbl>
      <w:tblPr>
        <w:tblStyle w:val="8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8"/>
        <w:gridCol w:w="6634"/>
      </w:tblGrid>
      <w:tr w14:paraId="17CE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27B3F442">
            <w:pPr>
              <w:pStyle w:val="34"/>
              <w:autoSpaceDE/>
              <w:autoSpaceDN/>
              <w:snapToGrid w:val="0"/>
              <w:spacing w:line="360" w:lineRule="auto"/>
              <w:ind w:left="42" w:leftChars="20"/>
              <w:jc w:val="center"/>
              <w:rPr>
                <w:rFonts w:ascii="Times New Roman" w:cs="Times New Roman"/>
                <w:spacing w:val="-2"/>
                <w:sz w:val="21"/>
                <w:szCs w:val="21"/>
              </w:rPr>
            </w:pPr>
            <w:r>
              <w:rPr>
                <w:rFonts w:hint="eastAsia" w:ascii="Times New Roman" w:cs="Times New Roman"/>
                <w:spacing w:val="-2"/>
                <w:sz w:val="21"/>
                <w:szCs w:val="21"/>
              </w:rPr>
              <w:t>车身及底盘总成</w:t>
            </w:r>
          </w:p>
        </w:tc>
        <w:tc>
          <w:tcPr>
            <w:tcW w:w="6458" w:type="dxa"/>
            <w:vAlign w:val="center"/>
          </w:tcPr>
          <w:p w14:paraId="3DAE3FB9">
            <w:pPr>
              <w:pStyle w:val="34"/>
              <w:kinsoku w:val="0"/>
              <w:autoSpaceDE/>
              <w:autoSpaceDN/>
              <w:snapToGrid w:val="0"/>
              <w:spacing w:before="93" w:beforeLines="3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1. 整车尺寸：长度260mm~300mm，宽度160mm~200mm，采用1:10标准整车缩放比例，适配实验场景与道路模拟需求；</w:t>
            </w:r>
          </w:p>
          <w:p w14:paraId="60CF7B70">
            <w:pPr>
              <w:pStyle w:val="34"/>
              <w:kinsoku w:val="0"/>
              <w:autoSpaceDE/>
              <w:autoSpaceDN/>
              <w:snapToGrid w:val="0"/>
              <w:spacing w:before="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2. 整车重量：4kg~7kg，兼顾结构稳定性与灵活机动性，满足一定的实验负载工况；</w:t>
            </w:r>
          </w:p>
          <w:p w14:paraId="12BF72B9">
            <w:pPr>
              <w:pStyle w:val="34"/>
              <w:kinsoku w:val="0"/>
              <w:autoSpaceDE/>
              <w:autoSpaceDN/>
              <w:snapToGrid w:val="0"/>
              <w:spacing w:before="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3. 运动学特征：前轮具备转向功能，所有车轮在转向过程中具备轮速差功能；</w:t>
            </w:r>
          </w:p>
          <w:p w14:paraId="55A0E06C">
            <w:pPr>
              <w:pStyle w:val="34"/>
              <w:kinsoku w:val="0"/>
              <w:autoSpaceDE/>
              <w:autoSpaceDN/>
              <w:snapToGrid w:val="0"/>
              <w:spacing w:before="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4. 转向参数：前轮配备闭环角度控制系统，可精确控制和反馈前轮角度，精度正负1度。</w:t>
            </w:r>
          </w:p>
        </w:tc>
      </w:tr>
      <w:tr w14:paraId="346D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38" w:type="dxa"/>
            <w:vAlign w:val="center"/>
          </w:tcPr>
          <w:p w14:paraId="66EF150F">
            <w:pPr>
              <w:pStyle w:val="34"/>
              <w:autoSpaceDE/>
              <w:autoSpaceDN/>
              <w:snapToGrid w:val="0"/>
              <w:spacing w:line="360" w:lineRule="auto"/>
              <w:ind w:left="42" w:leftChars="20"/>
              <w:jc w:val="center"/>
              <w:rPr>
                <w:rFonts w:ascii="Times New Roman" w:cs="Times New Roman"/>
                <w:spacing w:val="-2"/>
                <w:sz w:val="21"/>
                <w:szCs w:val="21"/>
              </w:rPr>
            </w:pPr>
            <w:r>
              <w:rPr>
                <w:rFonts w:hint="eastAsia" w:ascii="Times New Roman" w:cs="Times New Roman"/>
                <w:spacing w:val="-2"/>
                <w:sz w:val="21"/>
                <w:szCs w:val="21"/>
              </w:rPr>
              <w:t>驱动电机总成</w:t>
            </w:r>
          </w:p>
        </w:tc>
        <w:tc>
          <w:tcPr>
            <w:tcW w:w="6458" w:type="dxa"/>
            <w:vAlign w:val="center"/>
          </w:tcPr>
          <w:p w14:paraId="7D07DF60">
            <w:pPr>
              <w:pStyle w:val="34"/>
              <w:kinsoku w:val="0"/>
              <w:autoSpaceDE/>
              <w:autoSpaceDN/>
              <w:snapToGrid w:val="0"/>
              <w:spacing w:before="93" w:beforeLines="3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1. 电机类型：直流有刷电机，额定电压≥12V，减速比≥30，适配小车动力传输需求；</w:t>
            </w:r>
          </w:p>
          <w:p w14:paraId="32115A8A">
            <w:pPr>
              <w:pStyle w:val="34"/>
              <w:kinsoku w:val="0"/>
              <w:autoSpaceDE/>
              <w:autoSpaceDN/>
              <w:snapToGrid w:val="0"/>
              <w:spacing w:before="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2. 编码器配置：集成GMR巨磁阻效应编码器，支持正交AB相脉冲输出，可精准反馈电机转速与位置信息；</w:t>
            </w:r>
          </w:p>
          <w:p w14:paraId="5ECB32ED">
            <w:pPr>
              <w:pStyle w:val="34"/>
              <w:kinsoku w:val="0"/>
              <w:autoSpaceDE/>
              <w:autoSpaceDN/>
              <w:snapToGrid w:val="0"/>
              <w:spacing w:before="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3. 动力性能：额定扭矩1kg·cm，最大负载能力3kg，可稳定驱动整车完成各类运动工况。</w:t>
            </w:r>
          </w:p>
        </w:tc>
      </w:tr>
      <w:tr w14:paraId="68CA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38" w:type="dxa"/>
            <w:vAlign w:val="center"/>
          </w:tcPr>
          <w:p w14:paraId="6D1E04A7">
            <w:pPr>
              <w:pStyle w:val="34"/>
              <w:autoSpaceDE/>
              <w:autoSpaceDN/>
              <w:snapToGrid w:val="0"/>
              <w:spacing w:line="360" w:lineRule="auto"/>
              <w:ind w:left="42" w:leftChars="20"/>
              <w:jc w:val="center"/>
              <w:rPr>
                <w:rFonts w:ascii="Times New Roman" w:cs="Times New Roman"/>
                <w:spacing w:val="-2"/>
                <w:sz w:val="21"/>
                <w:szCs w:val="21"/>
              </w:rPr>
            </w:pPr>
            <w:r>
              <w:rPr>
                <w:rFonts w:hint="eastAsia" w:ascii="Times New Roman" w:cs="Times New Roman"/>
                <w:spacing w:val="-2"/>
                <w:sz w:val="21"/>
                <w:szCs w:val="21"/>
              </w:rPr>
              <w:t>动力电池系统</w:t>
            </w:r>
          </w:p>
        </w:tc>
        <w:tc>
          <w:tcPr>
            <w:tcW w:w="6458" w:type="dxa"/>
            <w:vAlign w:val="center"/>
          </w:tcPr>
          <w:p w14:paraId="33A57268">
            <w:pPr>
              <w:pStyle w:val="34"/>
              <w:kinsoku w:val="0"/>
              <w:autoSpaceDE/>
              <w:autoSpaceDN/>
              <w:snapToGrid w:val="0"/>
              <w:spacing w:before="93" w:beforeLines="3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1. 安全认证与防护：需通过3C强制认证，内置温度保护模块，配备阻燃式外壳，全面保障使用安全；</w:t>
            </w:r>
          </w:p>
          <w:p w14:paraId="6D22BD72">
            <w:pPr>
              <w:pStyle w:val="34"/>
              <w:kinsoku w:val="0"/>
              <w:autoSpaceDE/>
              <w:autoSpaceDN/>
              <w:snapToGrid w:val="0"/>
              <w:spacing w:before="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2. 电气参数：采用12V电池组，持续输出能力≥6A，实际容量5000mAh~6000mAh，满足长时间实验续航需求。</w:t>
            </w:r>
          </w:p>
        </w:tc>
      </w:tr>
      <w:tr w14:paraId="2F6D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38" w:type="dxa"/>
            <w:vAlign w:val="center"/>
          </w:tcPr>
          <w:p w14:paraId="421146F9">
            <w:pPr>
              <w:pStyle w:val="34"/>
              <w:autoSpaceDE/>
              <w:autoSpaceDN/>
              <w:snapToGrid w:val="0"/>
              <w:spacing w:line="360" w:lineRule="auto"/>
              <w:ind w:left="42" w:leftChars="20"/>
              <w:jc w:val="center"/>
              <w:rPr>
                <w:rFonts w:ascii="Times New Roman" w:cs="Times New Roman"/>
                <w:spacing w:val="-2"/>
                <w:sz w:val="21"/>
                <w:szCs w:val="21"/>
              </w:rPr>
            </w:pPr>
            <w:r>
              <w:rPr>
                <w:rFonts w:hint="eastAsia" w:ascii="Times New Roman" w:cs="Times New Roman"/>
                <w:spacing w:val="-2"/>
                <w:sz w:val="21"/>
                <w:szCs w:val="21"/>
              </w:rPr>
              <w:t>车载控制单元（ECU）</w:t>
            </w:r>
          </w:p>
        </w:tc>
        <w:tc>
          <w:tcPr>
            <w:tcW w:w="6458" w:type="dxa"/>
            <w:vAlign w:val="center"/>
          </w:tcPr>
          <w:p w14:paraId="2BDCA735">
            <w:pPr>
              <w:pStyle w:val="34"/>
              <w:kinsoku w:val="0"/>
              <w:autoSpaceDE/>
              <w:autoSpaceDN/>
              <w:snapToGrid w:val="0"/>
              <w:spacing w:before="93" w:beforeLines="3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1. 核心配置：采用32位单片机，主频168MHz，搭载M4内核并集成FPU（浮点运算单元），保障控制算法高效运行；</w:t>
            </w:r>
          </w:p>
          <w:p w14:paraId="4B07738C">
            <w:pPr>
              <w:pStyle w:val="34"/>
              <w:kinsoku w:val="0"/>
              <w:autoSpaceDE/>
              <w:autoSpaceDN/>
              <w:snapToGrid w:val="0"/>
              <w:spacing w:before="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2. 防护设计：所有GPIO引脚均配备ESD静电防护功能，集成过热保护、短路保护、过流保护等多重防护电路，提升设备可靠性；</w:t>
            </w:r>
          </w:p>
          <w:p w14:paraId="77E88CC9">
            <w:pPr>
              <w:pStyle w:val="34"/>
              <w:kinsoku w:val="0"/>
              <w:autoSpaceDE/>
              <w:autoSpaceDN/>
              <w:snapToGrid w:val="0"/>
              <w:spacing w:before="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3. 接口配置：具备串口、CAN总线接口、蓝牙模块、WII接口、USB接口、PS2接口、SWD调试接口及航模遥控预留接口，支持多设备扩展与调试需求。</w:t>
            </w:r>
          </w:p>
        </w:tc>
      </w:tr>
      <w:tr w14:paraId="3483D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38" w:type="dxa"/>
            <w:vAlign w:val="center"/>
          </w:tcPr>
          <w:p w14:paraId="273AA340">
            <w:pPr>
              <w:pStyle w:val="34"/>
              <w:autoSpaceDE/>
              <w:autoSpaceDN/>
              <w:snapToGrid w:val="0"/>
              <w:spacing w:line="360" w:lineRule="auto"/>
              <w:ind w:left="42" w:leftChars="20"/>
              <w:jc w:val="center"/>
              <w:rPr>
                <w:rFonts w:ascii="Times New Roman" w:cs="Times New Roman"/>
                <w:spacing w:val="-2"/>
                <w:sz w:val="21"/>
                <w:szCs w:val="21"/>
              </w:rPr>
            </w:pPr>
            <w:r>
              <w:rPr>
                <w:rFonts w:hint="eastAsia" w:ascii="Times New Roman" w:cs="Times New Roman"/>
                <w:spacing w:val="-2"/>
                <w:sz w:val="21"/>
                <w:szCs w:val="21"/>
              </w:rPr>
              <w:t>车载智能终端（域控制器）</w:t>
            </w:r>
          </w:p>
        </w:tc>
        <w:tc>
          <w:tcPr>
            <w:tcW w:w="6458" w:type="dxa"/>
            <w:vAlign w:val="center"/>
          </w:tcPr>
          <w:p w14:paraId="0F95A59F">
            <w:pPr>
              <w:pStyle w:val="34"/>
              <w:kinsoku w:val="0"/>
              <w:autoSpaceDE/>
              <w:autoSpaceDN/>
              <w:snapToGrid w:val="0"/>
              <w:spacing w:before="93" w:beforeLines="3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1. 核心性能：搭载ARM A78内核，内存容量≥8G，峰值算力≥40TOPS支持超频，可高效支撑图像识别、路径规划等复杂算法运行；</w:t>
            </w:r>
          </w:p>
          <w:p w14:paraId="7AFF704B">
            <w:pPr>
              <w:pStyle w:val="34"/>
              <w:kinsoku w:val="0"/>
              <w:autoSpaceDE/>
              <w:autoSpaceDN/>
              <w:snapToGrid w:val="0"/>
              <w:spacing w:before="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2. 图形处理：配备1024核GPU，集成32个Tensor Core，具备强劲的图形处理与AI计算能力，适配感知数据处理需求。</w:t>
            </w:r>
          </w:p>
        </w:tc>
      </w:tr>
      <w:tr w14:paraId="1449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38" w:type="dxa"/>
            <w:vAlign w:val="center"/>
          </w:tcPr>
          <w:p w14:paraId="418A255C">
            <w:pPr>
              <w:pStyle w:val="34"/>
              <w:autoSpaceDE/>
              <w:autoSpaceDN/>
              <w:snapToGrid w:val="0"/>
              <w:spacing w:line="360" w:lineRule="auto"/>
              <w:ind w:left="42" w:leftChars="20"/>
              <w:jc w:val="center"/>
              <w:rPr>
                <w:rFonts w:ascii="Times New Roman" w:cs="Times New Roman"/>
                <w:spacing w:val="-2"/>
                <w:sz w:val="21"/>
                <w:szCs w:val="21"/>
              </w:rPr>
            </w:pPr>
            <w:r>
              <w:rPr>
                <w:rFonts w:hint="eastAsia" w:ascii="Times New Roman" w:cs="Times New Roman"/>
                <w:spacing w:val="-2"/>
                <w:sz w:val="21"/>
                <w:szCs w:val="21"/>
              </w:rPr>
              <w:t>激光雷达感知系统</w:t>
            </w:r>
          </w:p>
        </w:tc>
        <w:tc>
          <w:tcPr>
            <w:tcW w:w="6458" w:type="dxa"/>
            <w:vAlign w:val="center"/>
          </w:tcPr>
          <w:p w14:paraId="6BC8074C">
            <w:pPr>
              <w:pStyle w:val="34"/>
              <w:kinsoku w:val="0"/>
              <w:autoSpaceDE/>
              <w:autoSpaceDN/>
              <w:snapToGrid w:val="0"/>
              <w:spacing w:before="93" w:beforeLines="3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1. 测量能力：采用DTOF技术激光雷达，最大测量半径≥30m，测量频率≥20KHZ，保障环境探测精度；</w:t>
            </w:r>
          </w:p>
          <w:p w14:paraId="73CCD662">
            <w:pPr>
              <w:pStyle w:val="34"/>
              <w:kinsoku w:val="0"/>
              <w:autoSpaceDE/>
              <w:autoSpaceDN/>
              <w:snapToGrid w:val="0"/>
              <w:spacing w:before="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2. 扫描性能：支持360°全向扫描，扫描频率12HZ，角度分辨率≤0.22度，可精准捕获周边环境信息，适配避障、地图构建等场景。</w:t>
            </w:r>
          </w:p>
        </w:tc>
      </w:tr>
      <w:tr w14:paraId="0A89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38" w:type="dxa"/>
            <w:vAlign w:val="center"/>
          </w:tcPr>
          <w:p w14:paraId="5D93A5C6">
            <w:pPr>
              <w:pStyle w:val="34"/>
              <w:autoSpaceDE/>
              <w:autoSpaceDN/>
              <w:snapToGrid w:val="0"/>
              <w:spacing w:line="360" w:lineRule="auto"/>
              <w:ind w:left="42" w:leftChars="20"/>
              <w:jc w:val="center"/>
              <w:rPr>
                <w:rFonts w:ascii="Times New Roman" w:cs="Times New Roman"/>
                <w:spacing w:val="-2"/>
                <w:sz w:val="21"/>
                <w:szCs w:val="21"/>
              </w:rPr>
            </w:pPr>
            <w:r>
              <w:rPr>
                <w:rFonts w:hint="eastAsia" w:ascii="Times New Roman" w:cs="Times New Roman"/>
                <w:spacing w:val="-2"/>
                <w:sz w:val="21"/>
                <w:szCs w:val="21"/>
              </w:rPr>
              <w:t>虚实融合协议适配</w:t>
            </w:r>
          </w:p>
        </w:tc>
        <w:tc>
          <w:tcPr>
            <w:tcW w:w="6458" w:type="dxa"/>
            <w:vAlign w:val="center"/>
          </w:tcPr>
          <w:p w14:paraId="044B8D53">
            <w:pPr>
              <w:pStyle w:val="34"/>
              <w:kinsoku w:val="0"/>
              <w:autoSpaceDE/>
              <w:autoSpaceDN/>
              <w:snapToGrid w:val="0"/>
              <w:spacing w:before="93" w:beforeLines="30" w:line="360" w:lineRule="auto"/>
              <w:ind w:left="299" w:leftChars="20" w:hanging="257" w:hangingChars="125"/>
              <w:jc w:val="both"/>
              <w:textAlignment w:val="baseline"/>
              <w:rPr>
                <w:rFonts w:ascii="Times New Roman" w:cs="Times New Roman"/>
                <w:snapToGrid w:val="0"/>
                <w:spacing w:val="-2"/>
                <w:sz w:val="21"/>
                <w:szCs w:val="21"/>
              </w:rPr>
            </w:pPr>
            <w:r>
              <w:rPr>
                <w:rFonts w:hint="eastAsia" w:ascii="Times New Roman" w:cs="Times New Roman"/>
                <w:snapToGrid w:val="0"/>
                <w:spacing w:val="-2"/>
                <w:sz w:val="21"/>
                <w:szCs w:val="21"/>
              </w:rPr>
              <w:t>1. 支持虚实融合接口快速对接，可实现虚实融合仿真场景部署，满足仿真与实车联动实验需求，保障数据交互的实时性与稳定性；</w:t>
            </w:r>
          </w:p>
          <w:p w14:paraId="61796E4F">
            <w:pPr>
              <w:pStyle w:val="34"/>
              <w:kinsoku w:val="0"/>
              <w:autoSpaceDE/>
              <w:autoSpaceDN/>
              <w:snapToGrid w:val="0"/>
              <w:spacing w:before="0" w:line="360" w:lineRule="auto"/>
              <w:ind w:left="299" w:leftChars="20" w:hanging="257" w:hangingChars="125"/>
              <w:jc w:val="both"/>
              <w:textAlignment w:val="baseline"/>
              <w:rPr>
                <w:rFonts w:ascii="Times New Roman" w:cs="Times New Roman"/>
                <w:snapToGrid w:val="0"/>
                <w:spacing w:val="-2"/>
                <w:sz w:val="21"/>
                <w:szCs w:val="21"/>
              </w:rPr>
            </w:pPr>
            <w:r>
              <w:rPr>
                <w:rFonts w:ascii="Times New Roman" w:cs="Times New Roman"/>
                <w:snapToGrid w:val="0"/>
                <w:spacing w:val="-2"/>
                <w:sz w:val="21"/>
                <w:szCs w:val="21"/>
              </w:rPr>
              <w:t>2</w:t>
            </w:r>
            <w:r>
              <w:rPr>
                <w:rFonts w:hint="eastAsia" w:ascii="Times New Roman" w:cs="Times New Roman"/>
                <w:snapToGrid w:val="0"/>
                <w:spacing w:val="-2"/>
                <w:sz w:val="21"/>
                <w:szCs w:val="21"/>
              </w:rPr>
              <w:t>. 具备控制执行算法，加速度和角速度反馈以及速度闭环功能；速度精度正负0.1m/s。</w:t>
            </w:r>
          </w:p>
        </w:tc>
      </w:tr>
      <w:tr w14:paraId="2194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38" w:type="dxa"/>
            <w:vAlign w:val="center"/>
          </w:tcPr>
          <w:p w14:paraId="6189C27B">
            <w:pPr>
              <w:pStyle w:val="34"/>
              <w:kinsoku w:val="0"/>
              <w:autoSpaceDE/>
              <w:autoSpaceDN/>
              <w:snapToGrid w:val="0"/>
              <w:spacing w:before="93" w:beforeLines="30" w:line="360" w:lineRule="auto"/>
              <w:ind w:left="299" w:leftChars="20" w:hanging="257" w:hangingChars="125"/>
              <w:jc w:val="both"/>
              <w:textAlignment w:val="baseline"/>
              <w:rPr>
                <w:rFonts w:ascii="Times New Roman" w:cs="Times New Roman"/>
                <w:spacing w:val="-2"/>
                <w:sz w:val="21"/>
                <w:szCs w:val="21"/>
              </w:rPr>
            </w:pPr>
            <w:r>
              <w:rPr>
                <w:rFonts w:hint="eastAsia" w:ascii="Times New Roman" w:cs="Times New Roman"/>
                <w:snapToGrid w:val="0"/>
                <w:spacing w:val="-2"/>
                <w:sz w:val="21"/>
                <w:szCs w:val="21"/>
              </w:rPr>
              <w:t>操作系统</w:t>
            </w:r>
          </w:p>
        </w:tc>
        <w:tc>
          <w:tcPr>
            <w:tcW w:w="6458" w:type="dxa"/>
            <w:vAlign w:val="center"/>
          </w:tcPr>
          <w:p w14:paraId="7CF6C298">
            <w:pPr>
              <w:pStyle w:val="34"/>
              <w:kinsoku w:val="0"/>
              <w:autoSpaceDE/>
              <w:autoSpaceDN/>
              <w:snapToGrid w:val="0"/>
              <w:spacing w:before="93" w:beforeLines="30" w:line="360" w:lineRule="auto"/>
              <w:ind w:left="299" w:leftChars="20" w:hanging="257" w:hangingChars="125"/>
              <w:jc w:val="both"/>
              <w:textAlignment w:val="baseline"/>
              <w:rPr>
                <w:rFonts w:ascii="Times New Roman" w:cs="Times New Roman"/>
                <w:snapToGrid w:val="0"/>
                <w:spacing w:val="-2"/>
                <w:sz w:val="21"/>
                <w:szCs w:val="21"/>
                <w:lang w:eastAsia="en-US"/>
              </w:rPr>
            </w:pPr>
            <w:r>
              <w:rPr>
                <w:rFonts w:hint="eastAsia" w:ascii="Times New Roman" w:cs="Times New Roman"/>
                <w:snapToGrid w:val="0"/>
                <w:spacing w:val="-2"/>
                <w:sz w:val="21"/>
                <w:szCs w:val="21"/>
                <w:lang w:eastAsia="en-US"/>
              </w:rPr>
              <w:t>Ubuntu+</w:t>
            </w:r>
            <w:r>
              <w:rPr>
                <w:rFonts w:hint="eastAsia" w:ascii="Times New Roman" w:cs="Times New Roman"/>
                <w:snapToGrid w:val="0"/>
                <w:spacing w:val="-2"/>
                <w:sz w:val="21"/>
                <w:szCs w:val="21"/>
              </w:rPr>
              <w:t>ROS</w:t>
            </w:r>
          </w:p>
        </w:tc>
      </w:tr>
    </w:tbl>
    <w:p w14:paraId="4F70A00D">
      <w:pPr>
        <w:tabs>
          <w:tab w:val="left" w:pos="1080"/>
          <w:tab w:val="center" w:pos="4153"/>
        </w:tabs>
        <w:spacing w:before="78" w:beforeLines="25" w:after="78" w:afterLines="25" w:line="300" w:lineRule="auto"/>
        <w:outlineLvl w:val="2"/>
        <w:rPr>
          <w:rFonts w:hint="eastAsia" w:ascii="黑体" w:hAnsi="黑体" w:eastAsia="黑体" w:cstheme="minorBidi"/>
          <w:bCs/>
          <w:sz w:val="28"/>
          <w:szCs w:val="28"/>
        </w:rPr>
      </w:pPr>
      <w:r>
        <w:rPr>
          <w:rFonts w:hint="eastAsia" w:ascii="黑体" w:hAnsi="黑体" w:eastAsia="黑体"/>
          <w:bCs/>
          <w:sz w:val="28"/>
          <w:szCs w:val="28"/>
        </w:rPr>
        <w:t>3、</w:t>
      </w:r>
      <w:r>
        <w:rPr>
          <w:rFonts w:ascii="黑体" w:hAnsi="黑体" w:eastAsia="黑体" w:cstheme="minorBidi"/>
          <w:bCs/>
          <w:sz w:val="28"/>
          <w:szCs w:val="28"/>
        </w:rPr>
        <w:t>赛程安排</w:t>
      </w:r>
    </w:p>
    <w:p w14:paraId="2EB8E84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本赛项是在校赛任务基础上拓展出省赛任务，在省赛任务基础上拓展出国赛任务。在规定的省赛时间内，在竞赛平台上进行多次仿真，平台自动选择最佳结果作为参赛队的省赛成绩。在国赛</w:t>
      </w:r>
      <w:r>
        <w:rPr>
          <w:rFonts w:ascii="宋体" w:hAnsi="宋体" w:eastAsia="宋体"/>
          <w:sz w:val="24"/>
          <w:szCs w:val="24"/>
        </w:rPr>
        <w:t>比赛现场</w:t>
      </w:r>
      <w:r>
        <w:rPr>
          <w:rFonts w:hint="eastAsia" w:ascii="宋体" w:hAnsi="宋体" w:eastAsia="宋体"/>
          <w:sz w:val="24"/>
          <w:szCs w:val="24"/>
        </w:rPr>
        <w:t>，</w:t>
      </w:r>
      <w:r>
        <w:rPr>
          <w:rFonts w:ascii="宋体" w:hAnsi="宋体" w:eastAsia="宋体"/>
          <w:sz w:val="24"/>
          <w:szCs w:val="24"/>
        </w:rPr>
        <w:t>本赛项通过竞赛平台发布各阶段竞赛消息和任务、发放赛题场景。登录仿真系统，调试并运行独立开发的算法，次数不限，在规定时间内取最好成绩</w:t>
      </w:r>
      <w:r>
        <w:rPr>
          <w:rFonts w:hint="eastAsia" w:ascii="宋体" w:hAnsi="宋体" w:eastAsia="宋体"/>
          <w:sz w:val="24"/>
          <w:szCs w:val="24"/>
        </w:rPr>
        <w:t>作为国赛成绩</w:t>
      </w:r>
      <w:r>
        <w:rPr>
          <w:rFonts w:ascii="宋体" w:hAnsi="宋体" w:eastAsia="宋体"/>
          <w:sz w:val="24"/>
          <w:szCs w:val="24"/>
        </w:rPr>
        <w:t>。</w:t>
      </w:r>
    </w:p>
    <w:p w14:paraId="06B4495C">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校级成绩不带入省级，省级成绩不带入国赛。</w:t>
      </w:r>
    </w:p>
    <w:p w14:paraId="4D6F062B">
      <w:pPr>
        <w:tabs>
          <w:tab w:val="left" w:pos="1080"/>
          <w:tab w:val="center" w:pos="4153"/>
        </w:tabs>
        <w:spacing w:before="78" w:beforeLines="25" w:after="78" w:afterLines="25" w:line="300" w:lineRule="auto"/>
        <w:outlineLvl w:val="2"/>
        <w:rPr>
          <w:rFonts w:hint="eastAsia" w:ascii="黑体" w:hAnsi="黑体" w:eastAsia="黑体" w:cstheme="minorBidi"/>
          <w:bCs/>
          <w:sz w:val="28"/>
          <w:szCs w:val="28"/>
        </w:rPr>
      </w:pPr>
      <w:r>
        <w:rPr>
          <w:rFonts w:hint="eastAsia" w:ascii="黑体" w:hAnsi="黑体" w:eastAsia="黑体"/>
          <w:bCs/>
          <w:sz w:val="28"/>
          <w:szCs w:val="28"/>
        </w:rPr>
        <w:t>4、</w:t>
      </w:r>
      <w:r>
        <w:rPr>
          <w:rFonts w:ascii="黑体" w:hAnsi="黑体" w:eastAsia="黑体" w:cstheme="minorBidi"/>
          <w:bCs/>
          <w:sz w:val="28"/>
          <w:szCs w:val="28"/>
        </w:rPr>
        <w:t>赛项赛题说明</w:t>
      </w:r>
    </w:p>
    <w:p w14:paraId="374C7EDB">
      <w:pPr>
        <w:tabs>
          <w:tab w:val="left" w:pos="1620"/>
        </w:tabs>
        <w:spacing w:before="78" w:beforeLines="25" w:after="78" w:afterLines="25" w:line="300" w:lineRule="auto"/>
        <w:rPr>
          <w:rFonts w:hint="eastAsia" w:ascii="宋体" w:hAnsi="宋体" w:eastAsia="宋体"/>
          <w:b/>
          <w:bCs/>
          <w:sz w:val="28"/>
          <w:szCs w:val="28"/>
        </w:rPr>
      </w:pPr>
      <w:r>
        <w:rPr>
          <w:rFonts w:ascii="宋体" w:hAnsi="宋体" w:eastAsia="宋体"/>
          <w:b/>
          <w:bCs/>
          <w:sz w:val="28"/>
          <w:szCs w:val="28"/>
        </w:rPr>
        <w:t>1</w:t>
      </w:r>
      <w:r>
        <w:rPr>
          <w:rFonts w:hint="eastAsia" w:ascii="宋体" w:hAnsi="宋体" w:eastAsia="宋体"/>
          <w:b/>
          <w:bCs/>
          <w:sz w:val="28"/>
          <w:szCs w:val="28"/>
        </w:rPr>
        <w:t>）</w:t>
      </w:r>
      <w:r>
        <w:rPr>
          <w:rFonts w:ascii="宋体" w:hAnsi="宋体" w:eastAsia="宋体"/>
          <w:b/>
          <w:bCs/>
          <w:sz w:val="28"/>
          <w:szCs w:val="28"/>
        </w:rPr>
        <w:t>算法运行</w:t>
      </w:r>
    </w:p>
    <w:p w14:paraId="0CAB6C3B">
      <w:pPr>
        <w:spacing w:line="360" w:lineRule="auto"/>
        <w:ind w:firstLine="480" w:firstLineChars="200"/>
        <w:rPr>
          <w:rFonts w:hint="eastAsia" w:ascii="宋体" w:hAnsi="宋体" w:eastAsia="宋体"/>
          <w:sz w:val="24"/>
          <w:szCs w:val="24"/>
        </w:rPr>
      </w:pPr>
      <w:r>
        <w:rPr>
          <w:rFonts w:ascii="宋体" w:hAnsi="宋体" w:eastAsia="宋体"/>
          <w:sz w:val="24"/>
          <w:szCs w:val="24"/>
        </w:rPr>
        <w:t>全国决赛赛题在省级选拔赛任务场景基础上再次进行泛化，于比赛现场通过竞赛平台发布，参赛队在规定时间内完成比赛任务并提交结果，在比赛时间内不限定运行次数，取最好成绩为比赛成绩。</w:t>
      </w:r>
    </w:p>
    <w:p w14:paraId="2763D0A7">
      <w:pPr>
        <w:tabs>
          <w:tab w:val="left" w:pos="1620"/>
        </w:tabs>
        <w:spacing w:before="78" w:beforeLines="25" w:after="78" w:afterLines="25" w:line="300" w:lineRule="auto"/>
        <w:rPr>
          <w:rFonts w:hint="eastAsia" w:ascii="宋体" w:hAnsi="宋体" w:eastAsia="宋体"/>
          <w:b/>
          <w:bCs/>
          <w:sz w:val="28"/>
          <w:szCs w:val="28"/>
        </w:rPr>
      </w:pPr>
      <w:r>
        <w:rPr>
          <w:rFonts w:ascii="宋体" w:hAnsi="宋体" w:eastAsia="宋体"/>
          <w:b/>
          <w:bCs/>
          <w:sz w:val="28"/>
          <w:szCs w:val="28"/>
        </w:rPr>
        <w:t>2</w:t>
      </w:r>
      <w:r>
        <w:rPr>
          <w:rFonts w:hint="eastAsia" w:ascii="宋体" w:hAnsi="宋体" w:eastAsia="宋体"/>
          <w:b/>
          <w:bCs/>
          <w:sz w:val="28"/>
          <w:szCs w:val="28"/>
        </w:rPr>
        <w:t>）</w:t>
      </w:r>
      <w:r>
        <w:rPr>
          <w:rFonts w:ascii="宋体" w:hAnsi="宋体" w:eastAsia="宋体"/>
          <w:b/>
          <w:bCs/>
          <w:sz w:val="28"/>
          <w:szCs w:val="28"/>
        </w:rPr>
        <w:t>虚实融合测试运行</w:t>
      </w:r>
    </w:p>
    <w:p w14:paraId="3B485981">
      <w:pPr>
        <w:spacing w:line="360" w:lineRule="auto"/>
        <w:ind w:firstLine="480" w:firstLineChars="200"/>
        <w:rPr>
          <w:rFonts w:hint="eastAsia" w:ascii="宋体" w:hAnsi="宋体" w:eastAsia="宋体"/>
          <w:sz w:val="24"/>
          <w:szCs w:val="24"/>
        </w:rPr>
      </w:pPr>
      <w:r>
        <w:rPr>
          <w:rFonts w:ascii="宋体" w:hAnsi="宋体" w:eastAsia="宋体"/>
          <w:sz w:val="24"/>
          <w:szCs w:val="24"/>
        </w:rPr>
        <w:t>虚实融合测试能力考核</w:t>
      </w:r>
      <w:r>
        <w:rPr>
          <w:rFonts w:hint="eastAsia" w:ascii="宋体" w:hAnsi="宋体" w:eastAsia="宋体"/>
          <w:sz w:val="24"/>
          <w:szCs w:val="24"/>
        </w:rPr>
        <w:t>主要是鼓励有条件的参赛队伍验证算法的性能，不做强制性要求。其</w:t>
      </w:r>
      <w:r>
        <w:rPr>
          <w:rFonts w:ascii="宋体" w:hAnsi="宋体" w:eastAsia="宋体"/>
          <w:sz w:val="24"/>
          <w:szCs w:val="24"/>
        </w:rPr>
        <w:t>成绩</w:t>
      </w:r>
      <w:r>
        <w:rPr>
          <w:rFonts w:hint="eastAsia" w:ascii="宋体" w:hAnsi="宋体" w:eastAsia="宋体"/>
          <w:sz w:val="24"/>
          <w:szCs w:val="24"/>
        </w:rPr>
        <w:t>也将计入比赛最终成绩，但是该部分成绩的占比不超过总成绩的30%</w:t>
      </w:r>
      <w:r>
        <w:rPr>
          <w:rFonts w:ascii="宋体" w:hAnsi="宋体" w:eastAsia="宋体"/>
          <w:sz w:val="24"/>
          <w:szCs w:val="24"/>
        </w:rPr>
        <w:t>。</w:t>
      </w:r>
    </w:p>
    <w:p w14:paraId="619E849A">
      <w:pPr>
        <w:tabs>
          <w:tab w:val="left" w:pos="1620"/>
        </w:tabs>
        <w:spacing w:before="78" w:beforeLines="25" w:after="78" w:afterLines="25" w:line="300" w:lineRule="auto"/>
        <w:rPr>
          <w:rFonts w:hint="eastAsia" w:ascii="宋体" w:hAnsi="宋体" w:eastAsia="宋体"/>
          <w:b/>
          <w:bCs/>
          <w:sz w:val="28"/>
          <w:szCs w:val="28"/>
        </w:rPr>
      </w:pPr>
      <w:r>
        <w:rPr>
          <w:rFonts w:ascii="宋体" w:hAnsi="宋体" w:eastAsia="宋体"/>
          <w:b/>
          <w:bCs/>
          <w:sz w:val="28"/>
          <w:szCs w:val="28"/>
        </w:rPr>
        <w:t>3</w:t>
      </w:r>
      <w:r>
        <w:rPr>
          <w:rFonts w:hint="eastAsia" w:ascii="宋体" w:hAnsi="宋体" w:eastAsia="宋体"/>
          <w:b/>
          <w:bCs/>
          <w:sz w:val="28"/>
          <w:szCs w:val="28"/>
        </w:rPr>
        <w:t>）</w:t>
      </w:r>
      <w:r>
        <w:rPr>
          <w:rFonts w:ascii="宋体" w:hAnsi="宋体" w:eastAsia="宋体"/>
          <w:b/>
          <w:bCs/>
          <w:sz w:val="28"/>
          <w:szCs w:val="28"/>
        </w:rPr>
        <w:t>现场答辩</w:t>
      </w:r>
    </w:p>
    <w:p w14:paraId="1951E083">
      <w:pPr>
        <w:spacing w:line="360" w:lineRule="auto"/>
        <w:ind w:firstLine="480" w:firstLineChars="200"/>
        <w:rPr>
          <w:rFonts w:hint="eastAsia" w:ascii="宋体" w:hAnsi="宋体" w:eastAsia="宋体"/>
          <w:sz w:val="24"/>
          <w:szCs w:val="24"/>
        </w:rPr>
      </w:pPr>
      <w:r>
        <w:rPr>
          <w:rFonts w:ascii="宋体" w:hAnsi="宋体" w:eastAsia="宋体"/>
          <w:sz w:val="24"/>
          <w:szCs w:val="24"/>
        </w:rPr>
        <w:t>算法运行成绩前五名的参赛队进入现场答辩环节，进行团队展示、开发思路介绍以及专家评委答辩，总时长不超过10分钟。答辩成绩不计入决赛成绩。</w:t>
      </w:r>
    </w:p>
    <w:p w14:paraId="751ECFE3">
      <w:pPr>
        <w:spacing w:line="360" w:lineRule="auto"/>
        <w:ind w:firstLine="480" w:firstLineChars="200"/>
        <w:rPr>
          <w:rFonts w:hint="eastAsia" w:ascii="宋体" w:hAnsi="宋体" w:eastAsia="宋体"/>
          <w:sz w:val="24"/>
          <w:szCs w:val="24"/>
        </w:rPr>
      </w:pPr>
      <w:r>
        <w:rPr>
          <w:rFonts w:ascii="宋体" w:hAnsi="宋体" w:eastAsia="宋体"/>
          <w:sz w:val="24"/>
          <w:szCs w:val="24"/>
        </w:rPr>
        <w:t>若出现参赛队决赛成绩相同，则按照答辩成绩得分高者优先排序。</w:t>
      </w:r>
      <w:bookmarkEnd w:id="0"/>
    </w:p>
    <w:p w14:paraId="43DF3AA3">
      <w:pPr>
        <w:spacing w:line="360" w:lineRule="auto"/>
        <w:ind w:firstLine="480" w:firstLineChars="200"/>
        <w:rPr>
          <w:rFonts w:hint="eastAsia" w:ascii="宋体" w:hAnsi="宋体" w:eastAsia="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3287092"/>
    </w:sdtPr>
    <w:sdtEndPr>
      <w:rPr>
        <w:rFonts w:ascii="Times New Roman" w:hAnsi="Times New Roman"/>
      </w:rPr>
    </w:sdtEndPr>
    <w:sdtContent>
      <w:p w14:paraId="03CA5EC8">
        <w:pPr>
          <w:pStyle w:val="55"/>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3</w:t>
        </w:r>
        <w:r>
          <w:rPr>
            <w:rFonts w:ascii="Times New Roman" w:hAnsi="Times New Roma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yNmQ3MThhOGVmODhlZmY1YTYxMGRjMzFkMTNkZDMifQ=="/>
  </w:docVars>
  <w:rsids>
    <w:rsidRoot w:val="0068441C"/>
    <w:rsid w:val="00033126"/>
    <w:rsid w:val="00033591"/>
    <w:rsid w:val="000336B2"/>
    <w:rsid w:val="00033EA2"/>
    <w:rsid w:val="00042CF0"/>
    <w:rsid w:val="00043108"/>
    <w:rsid w:val="00057C35"/>
    <w:rsid w:val="0006302A"/>
    <w:rsid w:val="00074FED"/>
    <w:rsid w:val="00085B4B"/>
    <w:rsid w:val="000927C1"/>
    <w:rsid w:val="000A54A6"/>
    <w:rsid w:val="000C0201"/>
    <w:rsid w:val="000C76B4"/>
    <w:rsid w:val="000D36E5"/>
    <w:rsid w:val="000E4AE3"/>
    <w:rsid w:val="000F6810"/>
    <w:rsid w:val="0010178C"/>
    <w:rsid w:val="00102552"/>
    <w:rsid w:val="00117CC4"/>
    <w:rsid w:val="00124F6A"/>
    <w:rsid w:val="001278B1"/>
    <w:rsid w:val="001371C6"/>
    <w:rsid w:val="00137302"/>
    <w:rsid w:val="00145FF7"/>
    <w:rsid w:val="00146040"/>
    <w:rsid w:val="00146785"/>
    <w:rsid w:val="00157830"/>
    <w:rsid w:val="00162F5F"/>
    <w:rsid w:val="001652A6"/>
    <w:rsid w:val="00172486"/>
    <w:rsid w:val="00182379"/>
    <w:rsid w:val="00193CEA"/>
    <w:rsid w:val="001A1EEF"/>
    <w:rsid w:val="001A2FE4"/>
    <w:rsid w:val="001A6BE2"/>
    <w:rsid w:val="001B2012"/>
    <w:rsid w:val="001B711A"/>
    <w:rsid w:val="001C48F5"/>
    <w:rsid w:val="001C7388"/>
    <w:rsid w:val="001D19F8"/>
    <w:rsid w:val="001D5EBA"/>
    <w:rsid w:val="001E35DB"/>
    <w:rsid w:val="002036B8"/>
    <w:rsid w:val="002036CD"/>
    <w:rsid w:val="0020598E"/>
    <w:rsid w:val="002127A3"/>
    <w:rsid w:val="0021552E"/>
    <w:rsid w:val="00216A04"/>
    <w:rsid w:val="00224957"/>
    <w:rsid w:val="00224C89"/>
    <w:rsid w:val="00231AEA"/>
    <w:rsid w:val="00234C6F"/>
    <w:rsid w:val="0024171B"/>
    <w:rsid w:val="00241CBB"/>
    <w:rsid w:val="002467AA"/>
    <w:rsid w:val="00262DCF"/>
    <w:rsid w:val="00263C62"/>
    <w:rsid w:val="0027322B"/>
    <w:rsid w:val="00274783"/>
    <w:rsid w:val="00275B81"/>
    <w:rsid w:val="00290B03"/>
    <w:rsid w:val="00296970"/>
    <w:rsid w:val="00297592"/>
    <w:rsid w:val="002A15C9"/>
    <w:rsid w:val="002C16A1"/>
    <w:rsid w:val="002D0216"/>
    <w:rsid w:val="002D06FB"/>
    <w:rsid w:val="002D5E2A"/>
    <w:rsid w:val="002E2AA2"/>
    <w:rsid w:val="002E2EBD"/>
    <w:rsid w:val="002F4692"/>
    <w:rsid w:val="00326633"/>
    <w:rsid w:val="003317A8"/>
    <w:rsid w:val="00331880"/>
    <w:rsid w:val="00361479"/>
    <w:rsid w:val="0036187F"/>
    <w:rsid w:val="00365823"/>
    <w:rsid w:val="003674ED"/>
    <w:rsid w:val="00376886"/>
    <w:rsid w:val="003770DC"/>
    <w:rsid w:val="003A16D3"/>
    <w:rsid w:val="003B5997"/>
    <w:rsid w:val="003B699C"/>
    <w:rsid w:val="003C1314"/>
    <w:rsid w:val="003C19EA"/>
    <w:rsid w:val="003C43A4"/>
    <w:rsid w:val="003D0D0C"/>
    <w:rsid w:val="003D13BF"/>
    <w:rsid w:val="003D1BF3"/>
    <w:rsid w:val="003D21F1"/>
    <w:rsid w:val="003D22E4"/>
    <w:rsid w:val="003D2CE5"/>
    <w:rsid w:val="003D5490"/>
    <w:rsid w:val="003E2356"/>
    <w:rsid w:val="003E2516"/>
    <w:rsid w:val="003F2F64"/>
    <w:rsid w:val="003F40E4"/>
    <w:rsid w:val="003F7167"/>
    <w:rsid w:val="004007A3"/>
    <w:rsid w:val="00401AD0"/>
    <w:rsid w:val="0040270C"/>
    <w:rsid w:val="004031B6"/>
    <w:rsid w:val="00427D8F"/>
    <w:rsid w:val="00443E31"/>
    <w:rsid w:val="00444D00"/>
    <w:rsid w:val="004462D8"/>
    <w:rsid w:val="00450DF2"/>
    <w:rsid w:val="004635E5"/>
    <w:rsid w:val="00464DD5"/>
    <w:rsid w:val="0046626F"/>
    <w:rsid w:val="00467FB0"/>
    <w:rsid w:val="00470201"/>
    <w:rsid w:val="00472B11"/>
    <w:rsid w:val="0047524A"/>
    <w:rsid w:val="004905A3"/>
    <w:rsid w:val="00492141"/>
    <w:rsid w:val="0049276B"/>
    <w:rsid w:val="004962A4"/>
    <w:rsid w:val="004A16DE"/>
    <w:rsid w:val="004B1417"/>
    <w:rsid w:val="004D4112"/>
    <w:rsid w:val="004F0574"/>
    <w:rsid w:val="004F0B3E"/>
    <w:rsid w:val="00512EBA"/>
    <w:rsid w:val="00514CA2"/>
    <w:rsid w:val="00516ADA"/>
    <w:rsid w:val="00530537"/>
    <w:rsid w:val="00540DDF"/>
    <w:rsid w:val="00560E08"/>
    <w:rsid w:val="0056367A"/>
    <w:rsid w:val="005729C1"/>
    <w:rsid w:val="005746D9"/>
    <w:rsid w:val="00575B59"/>
    <w:rsid w:val="00594A36"/>
    <w:rsid w:val="00595F9B"/>
    <w:rsid w:val="00596443"/>
    <w:rsid w:val="005964EC"/>
    <w:rsid w:val="00596A68"/>
    <w:rsid w:val="005A3E29"/>
    <w:rsid w:val="005C24A6"/>
    <w:rsid w:val="005C3833"/>
    <w:rsid w:val="005D2214"/>
    <w:rsid w:val="005D37A2"/>
    <w:rsid w:val="005E4A6B"/>
    <w:rsid w:val="005F5422"/>
    <w:rsid w:val="005F59E3"/>
    <w:rsid w:val="0060052C"/>
    <w:rsid w:val="0060729E"/>
    <w:rsid w:val="00622833"/>
    <w:rsid w:val="0062535A"/>
    <w:rsid w:val="00626B4E"/>
    <w:rsid w:val="006359A2"/>
    <w:rsid w:val="006360D8"/>
    <w:rsid w:val="0064046D"/>
    <w:rsid w:val="00643339"/>
    <w:rsid w:val="006563E4"/>
    <w:rsid w:val="006645AB"/>
    <w:rsid w:val="00674CAF"/>
    <w:rsid w:val="006821B0"/>
    <w:rsid w:val="0068303A"/>
    <w:rsid w:val="0068441C"/>
    <w:rsid w:val="00685C09"/>
    <w:rsid w:val="006878AC"/>
    <w:rsid w:val="00687A37"/>
    <w:rsid w:val="00694F41"/>
    <w:rsid w:val="006953E3"/>
    <w:rsid w:val="00695B5E"/>
    <w:rsid w:val="006A1107"/>
    <w:rsid w:val="006A7DBA"/>
    <w:rsid w:val="006B15BA"/>
    <w:rsid w:val="006B77E2"/>
    <w:rsid w:val="006C48AE"/>
    <w:rsid w:val="006C48FE"/>
    <w:rsid w:val="006C6C75"/>
    <w:rsid w:val="006C6C91"/>
    <w:rsid w:val="006D4175"/>
    <w:rsid w:val="006F10E1"/>
    <w:rsid w:val="006F39EB"/>
    <w:rsid w:val="007009BC"/>
    <w:rsid w:val="00701B6D"/>
    <w:rsid w:val="00703934"/>
    <w:rsid w:val="00710EAF"/>
    <w:rsid w:val="0071299A"/>
    <w:rsid w:val="00713064"/>
    <w:rsid w:val="00713EFC"/>
    <w:rsid w:val="0072698D"/>
    <w:rsid w:val="007312BE"/>
    <w:rsid w:val="00752A67"/>
    <w:rsid w:val="00752B57"/>
    <w:rsid w:val="00761A7E"/>
    <w:rsid w:val="00763374"/>
    <w:rsid w:val="007705CD"/>
    <w:rsid w:val="007715BB"/>
    <w:rsid w:val="007755AE"/>
    <w:rsid w:val="007878B7"/>
    <w:rsid w:val="00793815"/>
    <w:rsid w:val="007A1031"/>
    <w:rsid w:val="007B2FD4"/>
    <w:rsid w:val="007B656D"/>
    <w:rsid w:val="007B78B8"/>
    <w:rsid w:val="007C2F5A"/>
    <w:rsid w:val="007C4073"/>
    <w:rsid w:val="007C7283"/>
    <w:rsid w:val="007D2D36"/>
    <w:rsid w:val="007F0212"/>
    <w:rsid w:val="007F4E7F"/>
    <w:rsid w:val="007F6F3B"/>
    <w:rsid w:val="008043EF"/>
    <w:rsid w:val="00807DB4"/>
    <w:rsid w:val="00813C4D"/>
    <w:rsid w:val="0081493D"/>
    <w:rsid w:val="00821331"/>
    <w:rsid w:val="00841552"/>
    <w:rsid w:val="00852D4D"/>
    <w:rsid w:val="00856281"/>
    <w:rsid w:val="008572FD"/>
    <w:rsid w:val="00863DC5"/>
    <w:rsid w:val="008657F1"/>
    <w:rsid w:val="0087092F"/>
    <w:rsid w:val="0087592F"/>
    <w:rsid w:val="00885DF9"/>
    <w:rsid w:val="008865C3"/>
    <w:rsid w:val="00887B5E"/>
    <w:rsid w:val="00893D54"/>
    <w:rsid w:val="008964FE"/>
    <w:rsid w:val="008B008A"/>
    <w:rsid w:val="008B14B8"/>
    <w:rsid w:val="008B7C05"/>
    <w:rsid w:val="008C3F65"/>
    <w:rsid w:val="008C5022"/>
    <w:rsid w:val="008D2C81"/>
    <w:rsid w:val="008D4288"/>
    <w:rsid w:val="008D5E9A"/>
    <w:rsid w:val="008D6C4B"/>
    <w:rsid w:val="008D7FAE"/>
    <w:rsid w:val="008E3555"/>
    <w:rsid w:val="008F1DBD"/>
    <w:rsid w:val="008F2624"/>
    <w:rsid w:val="008F3015"/>
    <w:rsid w:val="008F4E49"/>
    <w:rsid w:val="009045F1"/>
    <w:rsid w:val="00904F21"/>
    <w:rsid w:val="00920DF1"/>
    <w:rsid w:val="009250B9"/>
    <w:rsid w:val="009306ED"/>
    <w:rsid w:val="009411E8"/>
    <w:rsid w:val="009530FA"/>
    <w:rsid w:val="00971425"/>
    <w:rsid w:val="0098051C"/>
    <w:rsid w:val="00985B8F"/>
    <w:rsid w:val="00992490"/>
    <w:rsid w:val="00992D0A"/>
    <w:rsid w:val="00995CA8"/>
    <w:rsid w:val="009A3732"/>
    <w:rsid w:val="009B192C"/>
    <w:rsid w:val="009B2EBD"/>
    <w:rsid w:val="009B4488"/>
    <w:rsid w:val="009B60CB"/>
    <w:rsid w:val="009C0A34"/>
    <w:rsid w:val="009C1001"/>
    <w:rsid w:val="009C7BE5"/>
    <w:rsid w:val="009C7FED"/>
    <w:rsid w:val="009D5DCE"/>
    <w:rsid w:val="009E0AFC"/>
    <w:rsid w:val="009E5451"/>
    <w:rsid w:val="009E627A"/>
    <w:rsid w:val="009F14C8"/>
    <w:rsid w:val="009F3E1F"/>
    <w:rsid w:val="00A01212"/>
    <w:rsid w:val="00A11B68"/>
    <w:rsid w:val="00A13319"/>
    <w:rsid w:val="00A30C5A"/>
    <w:rsid w:val="00A511F2"/>
    <w:rsid w:val="00A5308B"/>
    <w:rsid w:val="00A5491C"/>
    <w:rsid w:val="00A61833"/>
    <w:rsid w:val="00A6736E"/>
    <w:rsid w:val="00A708AF"/>
    <w:rsid w:val="00A74D38"/>
    <w:rsid w:val="00A751D4"/>
    <w:rsid w:val="00A75682"/>
    <w:rsid w:val="00A76F10"/>
    <w:rsid w:val="00A90713"/>
    <w:rsid w:val="00A90D61"/>
    <w:rsid w:val="00A92FD2"/>
    <w:rsid w:val="00A9454A"/>
    <w:rsid w:val="00AA5086"/>
    <w:rsid w:val="00AA509D"/>
    <w:rsid w:val="00AA69DF"/>
    <w:rsid w:val="00AC0BDB"/>
    <w:rsid w:val="00AD1A7A"/>
    <w:rsid w:val="00AD6026"/>
    <w:rsid w:val="00AE4C04"/>
    <w:rsid w:val="00AE77D5"/>
    <w:rsid w:val="00B04961"/>
    <w:rsid w:val="00B1170F"/>
    <w:rsid w:val="00B13C2C"/>
    <w:rsid w:val="00B1615D"/>
    <w:rsid w:val="00B22729"/>
    <w:rsid w:val="00B23D30"/>
    <w:rsid w:val="00B3184F"/>
    <w:rsid w:val="00B326A2"/>
    <w:rsid w:val="00B361FF"/>
    <w:rsid w:val="00B367BF"/>
    <w:rsid w:val="00B47358"/>
    <w:rsid w:val="00B47CC4"/>
    <w:rsid w:val="00B540D7"/>
    <w:rsid w:val="00B55FFB"/>
    <w:rsid w:val="00B60208"/>
    <w:rsid w:val="00B6090B"/>
    <w:rsid w:val="00B622AF"/>
    <w:rsid w:val="00B706BE"/>
    <w:rsid w:val="00B7313E"/>
    <w:rsid w:val="00B75727"/>
    <w:rsid w:val="00B77A12"/>
    <w:rsid w:val="00B81A07"/>
    <w:rsid w:val="00B8417A"/>
    <w:rsid w:val="00B94C45"/>
    <w:rsid w:val="00BA414E"/>
    <w:rsid w:val="00BA566A"/>
    <w:rsid w:val="00BA6418"/>
    <w:rsid w:val="00BC6CAE"/>
    <w:rsid w:val="00BD393F"/>
    <w:rsid w:val="00C03F57"/>
    <w:rsid w:val="00C064E1"/>
    <w:rsid w:val="00C104CF"/>
    <w:rsid w:val="00C10E73"/>
    <w:rsid w:val="00C24D3D"/>
    <w:rsid w:val="00C24EF4"/>
    <w:rsid w:val="00C33327"/>
    <w:rsid w:val="00C37864"/>
    <w:rsid w:val="00C42922"/>
    <w:rsid w:val="00C42E78"/>
    <w:rsid w:val="00C438F9"/>
    <w:rsid w:val="00C540A8"/>
    <w:rsid w:val="00C545A1"/>
    <w:rsid w:val="00C60C43"/>
    <w:rsid w:val="00C65499"/>
    <w:rsid w:val="00C76925"/>
    <w:rsid w:val="00C843A8"/>
    <w:rsid w:val="00C90DA2"/>
    <w:rsid w:val="00CA106A"/>
    <w:rsid w:val="00CA2167"/>
    <w:rsid w:val="00CA51E9"/>
    <w:rsid w:val="00CA5E36"/>
    <w:rsid w:val="00CA615C"/>
    <w:rsid w:val="00CB472A"/>
    <w:rsid w:val="00CC3986"/>
    <w:rsid w:val="00CD22DA"/>
    <w:rsid w:val="00CD6285"/>
    <w:rsid w:val="00CE16BD"/>
    <w:rsid w:val="00CE1C0B"/>
    <w:rsid w:val="00CE388B"/>
    <w:rsid w:val="00CF0D71"/>
    <w:rsid w:val="00D04E12"/>
    <w:rsid w:val="00D1657D"/>
    <w:rsid w:val="00D257FB"/>
    <w:rsid w:val="00D26B49"/>
    <w:rsid w:val="00D30291"/>
    <w:rsid w:val="00D7038B"/>
    <w:rsid w:val="00D7383D"/>
    <w:rsid w:val="00D73D22"/>
    <w:rsid w:val="00D807EC"/>
    <w:rsid w:val="00D80B16"/>
    <w:rsid w:val="00D868D7"/>
    <w:rsid w:val="00D90E36"/>
    <w:rsid w:val="00DA4BFA"/>
    <w:rsid w:val="00DA6650"/>
    <w:rsid w:val="00DA6E72"/>
    <w:rsid w:val="00DD01C1"/>
    <w:rsid w:val="00DD6AF2"/>
    <w:rsid w:val="00DE2284"/>
    <w:rsid w:val="00DE2835"/>
    <w:rsid w:val="00DE4BF8"/>
    <w:rsid w:val="00DF0CB6"/>
    <w:rsid w:val="00DF6203"/>
    <w:rsid w:val="00DF62EB"/>
    <w:rsid w:val="00E024C1"/>
    <w:rsid w:val="00E027F5"/>
    <w:rsid w:val="00E04B25"/>
    <w:rsid w:val="00E15A31"/>
    <w:rsid w:val="00E16B24"/>
    <w:rsid w:val="00E17125"/>
    <w:rsid w:val="00E336A6"/>
    <w:rsid w:val="00E47CC5"/>
    <w:rsid w:val="00E51C6C"/>
    <w:rsid w:val="00E55C28"/>
    <w:rsid w:val="00E565A4"/>
    <w:rsid w:val="00E6050C"/>
    <w:rsid w:val="00E72FEE"/>
    <w:rsid w:val="00E73837"/>
    <w:rsid w:val="00E77241"/>
    <w:rsid w:val="00E83B9D"/>
    <w:rsid w:val="00E84568"/>
    <w:rsid w:val="00E8474C"/>
    <w:rsid w:val="00E86AF5"/>
    <w:rsid w:val="00E87030"/>
    <w:rsid w:val="00E91ABD"/>
    <w:rsid w:val="00E939C0"/>
    <w:rsid w:val="00E96AF0"/>
    <w:rsid w:val="00EA0144"/>
    <w:rsid w:val="00EC1019"/>
    <w:rsid w:val="00EC53DB"/>
    <w:rsid w:val="00EC70C0"/>
    <w:rsid w:val="00F07413"/>
    <w:rsid w:val="00F146A3"/>
    <w:rsid w:val="00F1716E"/>
    <w:rsid w:val="00F172FF"/>
    <w:rsid w:val="00F216C7"/>
    <w:rsid w:val="00F24947"/>
    <w:rsid w:val="00F26EF5"/>
    <w:rsid w:val="00F2755F"/>
    <w:rsid w:val="00F33226"/>
    <w:rsid w:val="00F409E4"/>
    <w:rsid w:val="00F46930"/>
    <w:rsid w:val="00F51DC1"/>
    <w:rsid w:val="00F52448"/>
    <w:rsid w:val="00F54DB3"/>
    <w:rsid w:val="00F576DB"/>
    <w:rsid w:val="00F637CF"/>
    <w:rsid w:val="00F6546E"/>
    <w:rsid w:val="00F67093"/>
    <w:rsid w:val="00F74B6D"/>
    <w:rsid w:val="00F778DC"/>
    <w:rsid w:val="00F91A6A"/>
    <w:rsid w:val="00F91AFD"/>
    <w:rsid w:val="00F9542F"/>
    <w:rsid w:val="00F96714"/>
    <w:rsid w:val="00FA2E9D"/>
    <w:rsid w:val="00FA49E8"/>
    <w:rsid w:val="00FA6CA3"/>
    <w:rsid w:val="00FB24EB"/>
    <w:rsid w:val="00FB539E"/>
    <w:rsid w:val="00FC00CC"/>
    <w:rsid w:val="00FC1D5A"/>
    <w:rsid w:val="00FC4170"/>
    <w:rsid w:val="00FC5140"/>
    <w:rsid w:val="00FC6ACE"/>
    <w:rsid w:val="00FD0862"/>
    <w:rsid w:val="00FE21BA"/>
    <w:rsid w:val="00FE2553"/>
    <w:rsid w:val="00FE452E"/>
    <w:rsid w:val="00FE4B03"/>
    <w:rsid w:val="00FE7581"/>
    <w:rsid w:val="00FF1E02"/>
    <w:rsid w:val="06E17D3B"/>
    <w:rsid w:val="0D8D29CB"/>
    <w:rsid w:val="1525798D"/>
    <w:rsid w:val="16314F8F"/>
    <w:rsid w:val="25581E89"/>
    <w:rsid w:val="2A6B7251"/>
    <w:rsid w:val="2BE97372"/>
    <w:rsid w:val="2D8165B1"/>
    <w:rsid w:val="335635F0"/>
    <w:rsid w:val="35B825A6"/>
    <w:rsid w:val="388A25EB"/>
    <w:rsid w:val="395B5D63"/>
    <w:rsid w:val="39607F31"/>
    <w:rsid w:val="3DC83221"/>
    <w:rsid w:val="46E12E64"/>
    <w:rsid w:val="4B636DCD"/>
    <w:rsid w:val="53383B95"/>
    <w:rsid w:val="599C1940"/>
    <w:rsid w:val="5B2630E4"/>
    <w:rsid w:val="5DE25D42"/>
    <w:rsid w:val="5E7F29F4"/>
    <w:rsid w:val="61056711"/>
    <w:rsid w:val="64532A9C"/>
    <w:rsid w:val="6AB437D5"/>
    <w:rsid w:val="759C4277"/>
    <w:rsid w:val="774D68C9"/>
    <w:rsid w:val="7E6C4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name="index 4"/>
    <w:lsdException w:qFormat="1" w:uiPriority="99" w:name="index 5"/>
    <w:lsdException w:qFormat="1" w:uiPriority="99" w:name="index 6"/>
    <w:lsdException w:uiPriority="99" w:name="index 7"/>
    <w:lsdException w:qFormat="1" w:uiPriority="99" w:name="index 8"/>
    <w:lsdException w:uiPriority="99" w:name="index 9"/>
    <w:lsdException w:uiPriority="39" w:name="toc 1"/>
    <w:lsdException w:uiPriority="39" w:name="toc 2"/>
    <w:lsdException w:uiPriority="39" w:name="toc 3"/>
    <w:lsdException w:uiPriority="39" w:name="toc 4"/>
    <w:lsdException w:qFormat="1" w:uiPriority="39" w:name="toc 5"/>
    <w:lsdException w:uiPriority="39" w:name="toc 6"/>
    <w:lsdException w:qFormat="1" w:uiPriority="39" w:name="toc 7"/>
    <w:lsdException w:uiPriority="39" w:name="toc 8"/>
    <w:lsdException w:uiPriority="39" w:name="toc 9"/>
    <w:lsdException w:qFormat="1" w:uiPriority="99" w:name="Normal Indent"/>
    <w:lsdException w:uiPriority="99"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qFormat="1"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qFormat="1" w:uiPriority="99" w:name="macro"/>
    <w:lsdException w:qFormat="1" w:uiPriority="99" w:name="toa heading"/>
    <w:lsdException w:uiPriority="99" w:name="List"/>
    <w:lsdException w:qFormat="1" w:uiPriority="99" w:name="List Bullet"/>
    <w:lsdException w:qFormat="1" w:uiPriority="99" w:name="List Number"/>
    <w:lsdException w:qFormat="1" w:uiPriority="99" w:name="List 2"/>
    <w:lsdException w:qFormat="1" w:uiPriority="99" w:name="List 3"/>
    <w:lsdException w:uiPriority="99" w:name="List 4"/>
    <w:lsdException w:uiPriority="99" w:name="List 5"/>
    <w:lsdException w:qFormat="1" w:uiPriority="99" w:name="List Bullet 2"/>
    <w:lsdException w:qFormat="1" w:uiPriority="99" w:name="List Bullet 3"/>
    <w:lsdException w:qFormat="1" w:uiPriority="99" w:name="List Bullet 4"/>
    <w:lsdException w:uiPriority="99" w:name="List Bullet 5"/>
    <w:lsdException w:qFormat="1" w:uiPriority="99" w:name="List Number 2"/>
    <w:lsdException w:qFormat="1" w:uiPriority="99" w:name="List Number 3"/>
    <w:lsdException w:uiPriority="99" w:name="List Number 4"/>
    <w:lsdException w:uiPriority="99" w:name="List Number 5"/>
    <w:lsdException w:qFormat="1" w:unhideWhenUsed="0" w:uiPriority="1" w:semiHidden="0" w:name="Title"/>
    <w:lsdException w:qFormat="1"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qFormat="1"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name="Salutation"/>
    <w:lsdException w:qFormat="1" w:uiPriority="99" w:name="Date"/>
    <w:lsdException w:uiPriority="99" w:name="Body Text First Indent"/>
    <w:lsdException w:uiPriority="99" w:name="Body Text First Indent 2"/>
    <w:lsdException w:qFormat="1" w:uiPriority="99" w:name="Note Heading"/>
    <w:lsdException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qFormat="1" w:uiPriority="99" w:name="E-mail Signature"/>
    <w:lsdException w:qFormat="1"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iPriority="99" w:name="Quote"/>
    <w:lsdException w:qFormat="1"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107"/>
    <w:qFormat/>
    <w:uiPriority w:val="1"/>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4">
    <w:name w:val="heading 2"/>
    <w:basedOn w:val="1"/>
    <w:next w:val="1"/>
    <w:link w:val="102"/>
    <w:unhideWhenUsed/>
    <w:qFormat/>
    <w:uiPriority w:val="9"/>
    <w:pPr>
      <w:keepNext/>
      <w:keepLines/>
      <w:spacing w:before="260" w:after="260" w:line="415" w:lineRule="auto"/>
      <w:outlineLvl w:val="1"/>
    </w:pPr>
    <w:rPr>
      <w:rFonts w:asciiTheme="majorHAnsi" w:hAnsiTheme="majorHAnsi" w:eastAsiaTheme="majorEastAsia" w:cstheme="majorBidi"/>
      <w:b/>
      <w:bCs/>
      <w:sz w:val="32"/>
      <w:szCs w:val="32"/>
    </w:rPr>
  </w:style>
  <w:style w:type="paragraph" w:styleId="5">
    <w:name w:val="heading 3"/>
    <w:basedOn w:val="1"/>
    <w:next w:val="1"/>
    <w:link w:val="103"/>
    <w:semiHidden/>
    <w:unhideWhenUsed/>
    <w:qFormat/>
    <w:uiPriority w:val="0"/>
    <w:pPr>
      <w:keepNext/>
      <w:keepLines/>
      <w:spacing w:before="260" w:after="260" w:line="412" w:lineRule="auto"/>
      <w:outlineLvl w:val="2"/>
    </w:pPr>
    <w:rPr>
      <w:rFonts w:cs="宋体" w:asciiTheme="minorHAnsi" w:hAnsiTheme="minorHAnsi" w:eastAsiaTheme="minorEastAsia"/>
      <w:b/>
      <w:sz w:val="32"/>
    </w:rPr>
  </w:style>
  <w:style w:type="paragraph" w:styleId="6">
    <w:name w:val="heading 4"/>
    <w:basedOn w:val="1"/>
    <w:next w:val="1"/>
    <w:link w:val="10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35"/>
    <w:semiHidden/>
    <w:unhideWhenUsed/>
    <w:qFormat/>
    <w:uiPriority w:val="9"/>
    <w:pPr>
      <w:keepNext/>
      <w:keepLines/>
      <w:spacing w:before="280" w:after="290" w:line="376" w:lineRule="auto"/>
      <w:outlineLvl w:val="4"/>
    </w:pPr>
    <w:rPr>
      <w:b/>
      <w:bCs/>
      <w:sz w:val="28"/>
      <w:szCs w:val="28"/>
    </w:rPr>
  </w:style>
  <w:style w:type="paragraph" w:styleId="8">
    <w:name w:val="heading 6"/>
    <w:basedOn w:val="1"/>
    <w:next w:val="1"/>
    <w:link w:val="136"/>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37"/>
    <w:semiHidden/>
    <w:unhideWhenUsed/>
    <w:qFormat/>
    <w:uiPriority w:val="9"/>
    <w:pPr>
      <w:keepNext/>
      <w:keepLines/>
      <w:spacing w:before="240" w:after="64" w:line="320" w:lineRule="auto"/>
      <w:outlineLvl w:val="6"/>
    </w:pPr>
    <w:rPr>
      <w:b/>
      <w:bCs/>
      <w:sz w:val="24"/>
      <w:szCs w:val="24"/>
    </w:rPr>
  </w:style>
  <w:style w:type="paragraph" w:styleId="10">
    <w:name w:val="heading 8"/>
    <w:basedOn w:val="1"/>
    <w:next w:val="1"/>
    <w:link w:val="138"/>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39"/>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44"/>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
    <w:next w:val="1"/>
    <w:autoRedefine/>
    <w:semiHidden/>
    <w:unhideWhenUsed/>
    <w:qFormat/>
    <w:uiPriority w:val="39"/>
    <w:pPr>
      <w:ind w:left="2520" w:leftChars="1200"/>
    </w:pPr>
  </w:style>
  <w:style w:type="paragraph" w:styleId="14">
    <w:name w:val="List Number 2"/>
    <w:basedOn w:val="1"/>
    <w:semiHidden/>
    <w:unhideWhenUsed/>
    <w:qFormat/>
    <w:uiPriority w:val="99"/>
    <w:pPr>
      <w:numPr>
        <w:ilvl w:val="0"/>
        <w:numId w:val="1"/>
      </w:numPr>
      <w:contextualSpacing/>
    </w:pPr>
  </w:style>
  <w:style w:type="paragraph" w:styleId="15">
    <w:name w:val="table of authorities"/>
    <w:basedOn w:val="1"/>
    <w:next w:val="1"/>
    <w:semiHidden/>
    <w:unhideWhenUsed/>
    <w:qFormat/>
    <w:uiPriority w:val="99"/>
    <w:pPr>
      <w:ind w:left="420" w:leftChars="200"/>
    </w:pPr>
  </w:style>
  <w:style w:type="paragraph" w:styleId="16">
    <w:name w:val="Note Heading"/>
    <w:basedOn w:val="1"/>
    <w:next w:val="1"/>
    <w:link w:val="164"/>
    <w:semiHidden/>
    <w:unhideWhenUsed/>
    <w:qFormat/>
    <w:uiPriority w:val="99"/>
    <w:pPr>
      <w:jc w:val="center"/>
    </w:pPr>
  </w:style>
  <w:style w:type="paragraph" w:styleId="17">
    <w:name w:val="List Bullet 4"/>
    <w:basedOn w:val="1"/>
    <w:semiHidden/>
    <w:unhideWhenUsed/>
    <w:qFormat/>
    <w:uiPriority w:val="99"/>
    <w:pPr>
      <w:numPr>
        <w:ilvl w:val="0"/>
        <w:numId w:val="2"/>
      </w:numPr>
      <w:contextualSpacing/>
    </w:pPr>
  </w:style>
  <w:style w:type="paragraph" w:styleId="18">
    <w:name w:val="index 8"/>
    <w:basedOn w:val="1"/>
    <w:next w:val="1"/>
    <w:autoRedefine/>
    <w:semiHidden/>
    <w:unhideWhenUsed/>
    <w:qFormat/>
    <w:uiPriority w:val="99"/>
    <w:pPr>
      <w:ind w:left="1400" w:leftChars="1400"/>
    </w:pPr>
  </w:style>
  <w:style w:type="paragraph" w:styleId="19">
    <w:name w:val="E-mail Signature"/>
    <w:basedOn w:val="1"/>
    <w:link w:val="142"/>
    <w:semiHidden/>
    <w:unhideWhenUsed/>
    <w:qFormat/>
    <w:uiPriority w:val="99"/>
  </w:style>
  <w:style w:type="paragraph" w:styleId="20">
    <w:name w:val="List Number"/>
    <w:basedOn w:val="1"/>
    <w:semiHidden/>
    <w:unhideWhenUsed/>
    <w:qFormat/>
    <w:uiPriority w:val="99"/>
    <w:pPr>
      <w:numPr>
        <w:ilvl w:val="0"/>
        <w:numId w:val="3"/>
      </w:numPr>
      <w:contextualSpacing/>
    </w:pPr>
  </w:style>
  <w:style w:type="paragraph" w:styleId="21">
    <w:name w:val="Normal Indent"/>
    <w:basedOn w:val="1"/>
    <w:semiHidden/>
    <w:unhideWhenUsed/>
    <w:qFormat/>
    <w:uiPriority w:val="99"/>
    <w:pPr>
      <w:ind w:firstLine="420" w:firstLineChars="200"/>
    </w:pPr>
  </w:style>
  <w:style w:type="paragraph" w:styleId="22">
    <w:name w:val="caption"/>
    <w:basedOn w:val="1"/>
    <w:next w:val="1"/>
    <w:semiHidden/>
    <w:unhideWhenUsed/>
    <w:qFormat/>
    <w:uiPriority w:val="35"/>
    <w:rPr>
      <w:rFonts w:eastAsia="黑体" w:asciiTheme="majorHAnsi" w:hAnsiTheme="majorHAnsi" w:cstheme="majorBidi"/>
      <w:sz w:val="20"/>
      <w:szCs w:val="20"/>
    </w:rPr>
  </w:style>
  <w:style w:type="paragraph" w:styleId="23">
    <w:name w:val="index 5"/>
    <w:basedOn w:val="1"/>
    <w:next w:val="1"/>
    <w:autoRedefine/>
    <w:semiHidden/>
    <w:unhideWhenUsed/>
    <w:qFormat/>
    <w:uiPriority w:val="99"/>
    <w:pPr>
      <w:ind w:left="800" w:leftChars="800"/>
    </w:pPr>
  </w:style>
  <w:style w:type="paragraph" w:styleId="24">
    <w:name w:val="List Bullet"/>
    <w:basedOn w:val="1"/>
    <w:semiHidden/>
    <w:unhideWhenUsed/>
    <w:qFormat/>
    <w:uiPriority w:val="99"/>
    <w:pPr>
      <w:numPr>
        <w:ilvl w:val="0"/>
        <w:numId w:val="4"/>
      </w:numPr>
      <w:contextualSpacing/>
    </w:pPr>
  </w:style>
  <w:style w:type="paragraph" w:styleId="25">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52"/>
    <w:semiHidden/>
    <w:unhideWhenUsed/>
    <w:qFormat/>
    <w:uiPriority w:val="99"/>
    <w:rPr>
      <w:rFonts w:ascii="Microsoft YaHei UI" w:eastAsia="Microsoft YaHei UI"/>
      <w:sz w:val="18"/>
      <w:szCs w:val="18"/>
    </w:rPr>
  </w:style>
  <w:style w:type="paragraph" w:styleId="27">
    <w:name w:val="toa heading"/>
    <w:basedOn w:val="1"/>
    <w:next w:val="1"/>
    <w:semiHidden/>
    <w:unhideWhenUsed/>
    <w:qFormat/>
    <w:uiPriority w:val="99"/>
    <w:pPr>
      <w:spacing w:before="120"/>
    </w:pPr>
    <w:rPr>
      <w:rFonts w:asciiTheme="majorHAnsi" w:hAnsiTheme="majorHAnsi" w:eastAsiaTheme="majorEastAsia" w:cstheme="majorBidi"/>
      <w:sz w:val="24"/>
      <w:szCs w:val="24"/>
    </w:rPr>
  </w:style>
  <w:style w:type="paragraph" w:styleId="28">
    <w:name w:val="annotation text"/>
    <w:basedOn w:val="1"/>
    <w:link w:val="104"/>
    <w:unhideWhenUsed/>
    <w:qFormat/>
    <w:uiPriority w:val="0"/>
    <w:pPr>
      <w:jc w:val="left"/>
    </w:pPr>
  </w:style>
  <w:style w:type="paragraph" w:styleId="29">
    <w:name w:val="index 6"/>
    <w:basedOn w:val="1"/>
    <w:next w:val="1"/>
    <w:autoRedefine/>
    <w:semiHidden/>
    <w:unhideWhenUsed/>
    <w:qFormat/>
    <w:uiPriority w:val="99"/>
    <w:pPr>
      <w:ind w:left="1000" w:leftChars="1000"/>
    </w:pPr>
  </w:style>
  <w:style w:type="paragraph" w:styleId="30">
    <w:name w:val="Salutation"/>
    <w:basedOn w:val="1"/>
    <w:next w:val="1"/>
    <w:link w:val="140"/>
    <w:semiHidden/>
    <w:unhideWhenUsed/>
    <w:qFormat/>
    <w:uiPriority w:val="99"/>
  </w:style>
  <w:style w:type="paragraph" w:styleId="31">
    <w:name w:val="Body Text 3"/>
    <w:basedOn w:val="1"/>
    <w:link w:val="158"/>
    <w:semiHidden/>
    <w:unhideWhenUsed/>
    <w:qFormat/>
    <w:uiPriority w:val="99"/>
    <w:pPr>
      <w:spacing w:after="120"/>
    </w:pPr>
    <w:rPr>
      <w:sz w:val="16"/>
      <w:szCs w:val="16"/>
    </w:rPr>
  </w:style>
  <w:style w:type="paragraph" w:styleId="32">
    <w:name w:val="Closing"/>
    <w:basedOn w:val="1"/>
    <w:link w:val="146"/>
    <w:semiHidden/>
    <w:unhideWhenUsed/>
    <w:qFormat/>
    <w:uiPriority w:val="99"/>
    <w:pPr>
      <w:ind w:left="100" w:leftChars="2100"/>
    </w:pPr>
  </w:style>
  <w:style w:type="paragraph" w:styleId="33">
    <w:name w:val="List Bullet 3"/>
    <w:basedOn w:val="1"/>
    <w:semiHidden/>
    <w:unhideWhenUsed/>
    <w:qFormat/>
    <w:uiPriority w:val="99"/>
    <w:pPr>
      <w:numPr>
        <w:ilvl w:val="0"/>
        <w:numId w:val="5"/>
      </w:numPr>
      <w:contextualSpacing/>
    </w:pPr>
  </w:style>
  <w:style w:type="paragraph" w:styleId="34">
    <w:name w:val="Body Text"/>
    <w:basedOn w:val="1"/>
    <w:link w:val="97"/>
    <w:qFormat/>
    <w:uiPriority w:val="0"/>
    <w:pPr>
      <w:autoSpaceDE w:val="0"/>
      <w:autoSpaceDN w:val="0"/>
      <w:adjustRightInd w:val="0"/>
      <w:spacing w:before="7"/>
      <w:ind w:left="1607"/>
      <w:jc w:val="left"/>
    </w:pPr>
    <w:rPr>
      <w:rFonts w:ascii="宋体" w:hAnsi="Times New Roman" w:eastAsia="宋体" w:cs="宋体"/>
      <w:kern w:val="0"/>
      <w:sz w:val="30"/>
      <w:szCs w:val="30"/>
    </w:rPr>
  </w:style>
  <w:style w:type="paragraph" w:styleId="35">
    <w:name w:val="Body Text Indent"/>
    <w:basedOn w:val="1"/>
    <w:link w:val="160"/>
    <w:semiHidden/>
    <w:unhideWhenUsed/>
    <w:qFormat/>
    <w:uiPriority w:val="99"/>
    <w:pPr>
      <w:spacing w:after="120"/>
      <w:ind w:left="420" w:leftChars="200"/>
    </w:pPr>
  </w:style>
  <w:style w:type="paragraph" w:styleId="36">
    <w:name w:val="List Number 3"/>
    <w:basedOn w:val="1"/>
    <w:semiHidden/>
    <w:unhideWhenUsed/>
    <w:qFormat/>
    <w:uiPriority w:val="99"/>
    <w:pPr>
      <w:numPr>
        <w:ilvl w:val="0"/>
        <w:numId w:val="6"/>
      </w:numPr>
      <w:contextualSpacing/>
    </w:pPr>
  </w:style>
  <w:style w:type="paragraph" w:styleId="37">
    <w:name w:val="List 2"/>
    <w:basedOn w:val="1"/>
    <w:semiHidden/>
    <w:unhideWhenUsed/>
    <w:qFormat/>
    <w:uiPriority w:val="99"/>
    <w:pPr>
      <w:ind w:left="100" w:leftChars="200" w:hanging="200" w:hangingChars="200"/>
      <w:contextualSpacing/>
    </w:pPr>
  </w:style>
  <w:style w:type="paragraph" w:styleId="38">
    <w:name w:val="List Continue"/>
    <w:basedOn w:val="1"/>
    <w:semiHidden/>
    <w:unhideWhenUsed/>
    <w:qFormat/>
    <w:uiPriority w:val="99"/>
    <w:pPr>
      <w:spacing w:after="120"/>
      <w:ind w:left="420" w:leftChars="200"/>
      <w:contextualSpacing/>
    </w:pPr>
  </w:style>
  <w:style w:type="paragraph" w:styleId="39">
    <w:name w:val="Block Text"/>
    <w:basedOn w:val="1"/>
    <w:semiHidden/>
    <w:unhideWhenUsed/>
    <w:qFormat/>
    <w:uiPriority w:val="99"/>
    <w:pPr>
      <w:spacing w:after="120"/>
      <w:ind w:left="1440" w:leftChars="700" w:right="1440" w:rightChars="700"/>
    </w:pPr>
  </w:style>
  <w:style w:type="paragraph" w:styleId="40">
    <w:name w:val="List Bullet 2"/>
    <w:basedOn w:val="1"/>
    <w:semiHidden/>
    <w:unhideWhenUsed/>
    <w:qFormat/>
    <w:uiPriority w:val="99"/>
    <w:pPr>
      <w:numPr>
        <w:ilvl w:val="0"/>
        <w:numId w:val="7"/>
      </w:numPr>
      <w:contextualSpacing/>
    </w:pPr>
  </w:style>
  <w:style w:type="paragraph" w:styleId="41">
    <w:name w:val="HTML Address"/>
    <w:basedOn w:val="1"/>
    <w:link w:val="132"/>
    <w:semiHidden/>
    <w:unhideWhenUsed/>
    <w:qFormat/>
    <w:uiPriority w:val="99"/>
    <w:rPr>
      <w:i/>
      <w:iCs/>
    </w:rPr>
  </w:style>
  <w:style w:type="paragraph" w:styleId="42">
    <w:name w:val="index 4"/>
    <w:basedOn w:val="1"/>
    <w:next w:val="1"/>
    <w:autoRedefine/>
    <w:semiHidden/>
    <w:unhideWhenUsed/>
    <w:qFormat/>
    <w:uiPriority w:val="99"/>
    <w:pPr>
      <w:ind w:left="600" w:leftChars="600"/>
    </w:pPr>
  </w:style>
  <w:style w:type="paragraph" w:styleId="43">
    <w:name w:val="toc 5"/>
    <w:basedOn w:val="1"/>
    <w:next w:val="1"/>
    <w:autoRedefine/>
    <w:semiHidden/>
    <w:unhideWhenUsed/>
    <w:qFormat/>
    <w:uiPriority w:val="39"/>
    <w:pPr>
      <w:ind w:left="1680" w:leftChars="800"/>
    </w:pPr>
  </w:style>
  <w:style w:type="paragraph" w:styleId="44">
    <w:name w:val="toc 3"/>
    <w:basedOn w:val="1"/>
    <w:next w:val="1"/>
    <w:autoRedefine/>
    <w:semiHidden/>
    <w:unhideWhenUsed/>
    <w:uiPriority w:val="39"/>
    <w:pPr>
      <w:ind w:left="840" w:leftChars="400"/>
    </w:pPr>
  </w:style>
  <w:style w:type="paragraph" w:styleId="45">
    <w:name w:val="Plain Text"/>
    <w:basedOn w:val="1"/>
    <w:link w:val="141"/>
    <w:semiHidden/>
    <w:unhideWhenUsed/>
    <w:uiPriority w:val="99"/>
    <w:rPr>
      <w:rFonts w:hAnsi="Courier New" w:cs="Courier New" w:asciiTheme="minorEastAsia" w:eastAsiaTheme="minorEastAsia"/>
    </w:rPr>
  </w:style>
  <w:style w:type="paragraph" w:styleId="46">
    <w:name w:val="List Bullet 5"/>
    <w:basedOn w:val="1"/>
    <w:semiHidden/>
    <w:unhideWhenUsed/>
    <w:uiPriority w:val="99"/>
    <w:pPr>
      <w:numPr>
        <w:ilvl w:val="0"/>
        <w:numId w:val="8"/>
      </w:numPr>
      <w:contextualSpacing/>
    </w:pPr>
  </w:style>
  <w:style w:type="paragraph" w:styleId="47">
    <w:name w:val="List Number 4"/>
    <w:basedOn w:val="1"/>
    <w:semiHidden/>
    <w:unhideWhenUsed/>
    <w:uiPriority w:val="99"/>
    <w:pPr>
      <w:numPr>
        <w:ilvl w:val="0"/>
        <w:numId w:val="9"/>
      </w:numPr>
      <w:contextualSpacing/>
    </w:pPr>
  </w:style>
  <w:style w:type="paragraph" w:styleId="48">
    <w:name w:val="toc 8"/>
    <w:basedOn w:val="1"/>
    <w:next w:val="1"/>
    <w:autoRedefine/>
    <w:semiHidden/>
    <w:unhideWhenUsed/>
    <w:uiPriority w:val="39"/>
    <w:pPr>
      <w:ind w:left="2940" w:leftChars="1400"/>
    </w:pPr>
  </w:style>
  <w:style w:type="paragraph" w:styleId="49">
    <w:name w:val="index 3"/>
    <w:basedOn w:val="1"/>
    <w:next w:val="1"/>
    <w:autoRedefine/>
    <w:semiHidden/>
    <w:unhideWhenUsed/>
    <w:uiPriority w:val="99"/>
    <w:pPr>
      <w:ind w:left="400" w:leftChars="400"/>
    </w:pPr>
  </w:style>
  <w:style w:type="paragraph" w:styleId="50">
    <w:name w:val="Date"/>
    <w:basedOn w:val="1"/>
    <w:next w:val="1"/>
    <w:link w:val="109"/>
    <w:semiHidden/>
    <w:unhideWhenUsed/>
    <w:qFormat/>
    <w:uiPriority w:val="99"/>
    <w:pPr>
      <w:ind w:left="100" w:leftChars="2500"/>
    </w:pPr>
    <w:rPr>
      <w:rFonts w:asciiTheme="minorHAnsi" w:hAnsiTheme="minorHAnsi" w:eastAsiaTheme="minorEastAsia" w:cstheme="minorBidi"/>
    </w:rPr>
  </w:style>
  <w:style w:type="paragraph" w:styleId="51">
    <w:name w:val="Body Text Indent 2"/>
    <w:basedOn w:val="1"/>
    <w:link w:val="162"/>
    <w:semiHidden/>
    <w:unhideWhenUsed/>
    <w:qFormat/>
    <w:uiPriority w:val="99"/>
    <w:pPr>
      <w:spacing w:after="120" w:line="480" w:lineRule="auto"/>
      <w:ind w:left="420" w:leftChars="200"/>
    </w:pPr>
  </w:style>
  <w:style w:type="paragraph" w:styleId="52">
    <w:name w:val="endnote text"/>
    <w:basedOn w:val="1"/>
    <w:link w:val="151"/>
    <w:semiHidden/>
    <w:unhideWhenUsed/>
    <w:uiPriority w:val="99"/>
    <w:pPr>
      <w:snapToGrid w:val="0"/>
      <w:jc w:val="left"/>
    </w:pPr>
  </w:style>
  <w:style w:type="paragraph" w:styleId="53">
    <w:name w:val="List Continue 5"/>
    <w:basedOn w:val="1"/>
    <w:semiHidden/>
    <w:unhideWhenUsed/>
    <w:uiPriority w:val="99"/>
    <w:pPr>
      <w:spacing w:after="120"/>
      <w:ind w:left="2100" w:leftChars="1000"/>
      <w:contextualSpacing/>
    </w:pPr>
  </w:style>
  <w:style w:type="paragraph" w:styleId="54">
    <w:name w:val="Balloon Text"/>
    <w:basedOn w:val="1"/>
    <w:link w:val="100"/>
    <w:semiHidden/>
    <w:unhideWhenUsed/>
    <w:qFormat/>
    <w:uiPriority w:val="99"/>
    <w:rPr>
      <w:sz w:val="18"/>
      <w:szCs w:val="18"/>
    </w:rPr>
  </w:style>
  <w:style w:type="paragraph" w:styleId="55">
    <w:name w:val="footer"/>
    <w:basedOn w:val="1"/>
    <w:link w:val="96"/>
    <w:unhideWhenUsed/>
    <w:qFormat/>
    <w:uiPriority w:val="99"/>
    <w:pPr>
      <w:tabs>
        <w:tab w:val="center" w:pos="4153"/>
        <w:tab w:val="right" w:pos="8306"/>
      </w:tabs>
      <w:snapToGrid w:val="0"/>
      <w:jc w:val="left"/>
    </w:pPr>
    <w:rPr>
      <w:sz w:val="18"/>
      <w:szCs w:val="18"/>
    </w:rPr>
  </w:style>
  <w:style w:type="paragraph" w:styleId="56">
    <w:name w:val="envelope return"/>
    <w:basedOn w:val="1"/>
    <w:semiHidden/>
    <w:unhideWhenUsed/>
    <w:uiPriority w:val="99"/>
    <w:pPr>
      <w:snapToGrid w:val="0"/>
    </w:pPr>
    <w:rPr>
      <w:rFonts w:asciiTheme="majorHAnsi" w:hAnsiTheme="majorHAnsi" w:eastAsiaTheme="majorEastAsia" w:cstheme="majorBidi"/>
    </w:rPr>
  </w:style>
  <w:style w:type="paragraph" w:styleId="57">
    <w:name w:val="header"/>
    <w:basedOn w:val="1"/>
    <w:link w:val="95"/>
    <w:unhideWhenUsed/>
    <w:qFormat/>
    <w:uiPriority w:val="0"/>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49"/>
    <w:semiHidden/>
    <w:unhideWhenUsed/>
    <w:uiPriority w:val="99"/>
    <w:pPr>
      <w:ind w:left="100" w:leftChars="2100"/>
    </w:pPr>
  </w:style>
  <w:style w:type="paragraph" w:styleId="59">
    <w:name w:val="toc 1"/>
    <w:basedOn w:val="1"/>
    <w:next w:val="1"/>
    <w:autoRedefine/>
    <w:semiHidden/>
    <w:unhideWhenUsed/>
    <w:uiPriority w:val="39"/>
  </w:style>
  <w:style w:type="paragraph" w:styleId="60">
    <w:name w:val="List Continue 4"/>
    <w:basedOn w:val="1"/>
    <w:semiHidden/>
    <w:unhideWhenUsed/>
    <w:uiPriority w:val="99"/>
    <w:pPr>
      <w:spacing w:after="120"/>
      <w:ind w:left="1680" w:leftChars="800"/>
      <w:contextualSpacing/>
    </w:pPr>
  </w:style>
  <w:style w:type="paragraph" w:styleId="61">
    <w:name w:val="toc 4"/>
    <w:basedOn w:val="1"/>
    <w:next w:val="1"/>
    <w:autoRedefine/>
    <w:semiHidden/>
    <w:unhideWhenUsed/>
    <w:uiPriority w:val="39"/>
    <w:pPr>
      <w:ind w:left="1260" w:leftChars="600"/>
    </w:pPr>
  </w:style>
  <w:style w:type="paragraph" w:styleId="62">
    <w:name w:val="index heading"/>
    <w:basedOn w:val="1"/>
    <w:next w:val="63"/>
    <w:semiHidden/>
    <w:unhideWhenUsed/>
    <w:uiPriority w:val="99"/>
    <w:rPr>
      <w:rFonts w:asciiTheme="majorHAnsi" w:hAnsiTheme="majorHAnsi" w:eastAsiaTheme="majorEastAsia" w:cstheme="majorBidi"/>
      <w:b/>
      <w:bCs/>
    </w:rPr>
  </w:style>
  <w:style w:type="paragraph" w:styleId="63">
    <w:name w:val="index 1"/>
    <w:basedOn w:val="1"/>
    <w:next w:val="1"/>
    <w:autoRedefine/>
    <w:semiHidden/>
    <w:unhideWhenUsed/>
    <w:uiPriority w:val="99"/>
  </w:style>
  <w:style w:type="paragraph" w:styleId="64">
    <w:name w:val="Subtitle"/>
    <w:basedOn w:val="1"/>
    <w:next w:val="1"/>
    <w:link w:val="143"/>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65">
    <w:name w:val="List Number 5"/>
    <w:basedOn w:val="1"/>
    <w:semiHidden/>
    <w:unhideWhenUsed/>
    <w:uiPriority w:val="99"/>
    <w:pPr>
      <w:numPr>
        <w:ilvl w:val="0"/>
        <w:numId w:val="10"/>
      </w:numPr>
      <w:contextualSpacing/>
    </w:pPr>
  </w:style>
  <w:style w:type="paragraph" w:styleId="66">
    <w:name w:val="List"/>
    <w:basedOn w:val="1"/>
    <w:semiHidden/>
    <w:unhideWhenUsed/>
    <w:uiPriority w:val="99"/>
    <w:pPr>
      <w:ind w:left="200" w:hanging="200" w:hangingChars="200"/>
      <w:contextualSpacing/>
    </w:pPr>
  </w:style>
  <w:style w:type="paragraph" w:styleId="67">
    <w:name w:val="footnote text"/>
    <w:basedOn w:val="1"/>
    <w:link w:val="145"/>
    <w:semiHidden/>
    <w:unhideWhenUsed/>
    <w:uiPriority w:val="99"/>
    <w:pPr>
      <w:snapToGrid w:val="0"/>
      <w:jc w:val="left"/>
    </w:pPr>
    <w:rPr>
      <w:sz w:val="18"/>
      <w:szCs w:val="18"/>
    </w:rPr>
  </w:style>
  <w:style w:type="paragraph" w:styleId="68">
    <w:name w:val="toc 6"/>
    <w:basedOn w:val="1"/>
    <w:next w:val="1"/>
    <w:autoRedefine/>
    <w:semiHidden/>
    <w:unhideWhenUsed/>
    <w:uiPriority w:val="39"/>
    <w:pPr>
      <w:ind w:left="2100" w:leftChars="1000"/>
    </w:pPr>
  </w:style>
  <w:style w:type="paragraph" w:styleId="69">
    <w:name w:val="List 5"/>
    <w:basedOn w:val="1"/>
    <w:semiHidden/>
    <w:unhideWhenUsed/>
    <w:uiPriority w:val="99"/>
    <w:pPr>
      <w:ind w:left="100" w:leftChars="800" w:hanging="200" w:hangingChars="200"/>
      <w:contextualSpacing/>
    </w:pPr>
  </w:style>
  <w:style w:type="paragraph" w:styleId="70">
    <w:name w:val="Body Text Indent 3"/>
    <w:basedOn w:val="1"/>
    <w:link w:val="163"/>
    <w:semiHidden/>
    <w:unhideWhenUsed/>
    <w:qFormat/>
    <w:uiPriority w:val="99"/>
    <w:pPr>
      <w:spacing w:after="120"/>
      <w:ind w:left="420" w:leftChars="200"/>
    </w:pPr>
    <w:rPr>
      <w:sz w:val="16"/>
      <w:szCs w:val="16"/>
    </w:rPr>
  </w:style>
  <w:style w:type="paragraph" w:styleId="71">
    <w:name w:val="index 7"/>
    <w:basedOn w:val="1"/>
    <w:next w:val="1"/>
    <w:autoRedefine/>
    <w:semiHidden/>
    <w:unhideWhenUsed/>
    <w:uiPriority w:val="99"/>
    <w:pPr>
      <w:ind w:left="1200" w:leftChars="1200"/>
    </w:pPr>
  </w:style>
  <w:style w:type="paragraph" w:styleId="72">
    <w:name w:val="index 9"/>
    <w:basedOn w:val="1"/>
    <w:next w:val="1"/>
    <w:autoRedefine/>
    <w:semiHidden/>
    <w:unhideWhenUsed/>
    <w:uiPriority w:val="99"/>
    <w:pPr>
      <w:ind w:left="1600" w:leftChars="1600"/>
    </w:pPr>
  </w:style>
  <w:style w:type="paragraph" w:styleId="73">
    <w:name w:val="table of figures"/>
    <w:basedOn w:val="1"/>
    <w:next w:val="1"/>
    <w:semiHidden/>
    <w:unhideWhenUsed/>
    <w:uiPriority w:val="99"/>
    <w:pPr>
      <w:ind w:left="200" w:leftChars="200" w:hanging="200" w:hangingChars="200"/>
    </w:pPr>
  </w:style>
  <w:style w:type="paragraph" w:styleId="74">
    <w:name w:val="toc 2"/>
    <w:basedOn w:val="1"/>
    <w:next w:val="1"/>
    <w:autoRedefine/>
    <w:semiHidden/>
    <w:unhideWhenUsed/>
    <w:uiPriority w:val="39"/>
    <w:pPr>
      <w:ind w:left="420" w:leftChars="200"/>
    </w:pPr>
  </w:style>
  <w:style w:type="paragraph" w:styleId="75">
    <w:name w:val="toc 9"/>
    <w:basedOn w:val="1"/>
    <w:next w:val="1"/>
    <w:autoRedefine/>
    <w:semiHidden/>
    <w:unhideWhenUsed/>
    <w:uiPriority w:val="39"/>
    <w:pPr>
      <w:ind w:left="3360" w:leftChars="1600"/>
    </w:pPr>
  </w:style>
  <w:style w:type="paragraph" w:styleId="76">
    <w:name w:val="Body Text 2"/>
    <w:basedOn w:val="1"/>
    <w:link w:val="157"/>
    <w:semiHidden/>
    <w:unhideWhenUsed/>
    <w:uiPriority w:val="99"/>
    <w:pPr>
      <w:spacing w:after="120" w:line="480" w:lineRule="auto"/>
    </w:pPr>
  </w:style>
  <w:style w:type="paragraph" w:styleId="77">
    <w:name w:val="List 4"/>
    <w:basedOn w:val="1"/>
    <w:semiHidden/>
    <w:unhideWhenUsed/>
    <w:uiPriority w:val="99"/>
    <w:pPr>
      <w:ind w:left="100" w:leftChars="600" w:hanging="200" w:hangingChars="200"/>
      <w:contextualSpacing/>
    </w:pPr>
  </w:style>
  <w:style w:type="paragraph" w:styleId="78">
    <w:name w:val="List Continue 2"/>
    <w:basedOn w:val="1"/>
    <w:semiHidden/>
    <w:unhideWhenUsed/>
    <w:uiPriority w:val="99"/>
    <w:pPr>
      <w:spacing w:after="120"/>
      <w:ind w:left="840" w:leftChars="400"/>
      <w:contextualSpacing/>
    </w:pPr>
  </w:style>
  <w:style w:type="paragraph" w:styleId="79">
    <w:name w:val="Message Header"/>
    <w:basedOn w:val="1"/>
    <w:link w:val="154"/>
    <w:semiHidden/>
    <w:unhideWhenUsed/>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33"/>
    <w:semiHidden/>
    <w:unhideWhenUsed/>
    <w:uiPriority w:val="99"/>
    <w:rPr>
      <w:rFonts w:ascii="Courier New" w:hAnsi="Courier New" w:cs="Courier New"/>
      <w:sz w:val="20"/>
      <w:szCs w:val="20"/>
    </w:rPr>
  </w:style>
  <w:style w:type="paragraph" w:styleId="8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2">
    <w:name w:val="List Continue 3"/>
    <w:basedOn w:val="1"/>
    <w:semiHidden/>
    <w:unhideWhenUsed/>
    <w:uiPriority w:val="99"/>
    <w:pPr>
      <w:spacing w:after="120"/>
      <w:ind w:left="1260" w:leftChars="600"/>
      <w:contextualSpacing/>
    </w:pPr>
  </w:style>
  <w:style w:type="paragraph" w:styleId="83">
    <w:name w:val="index 2"/>
    <w:basedOn w:val="1"/>
    <w:next w:val="1"/>
    <w:autoRedefine/>
    <w:semiHidden/>
    <w:unhideWhenUsed/>
    <w:uiPriority w:val="99"/>
    <w:pPr>
      <w:ind w:left="200" w:leftChars="200"/>
    </w:pPr>
  </w:style>
  <w:style w:type="paragraph" w:styleId="84">
    <w:name w:val="Title"/>
    <w:basedOn w:val="1"/>
    <w:link w:val="99"/>
    <w:qFormat/>
    <w:uiPriority w:val="1"/>
    <w:pPr>
      <w:autoSpaceDE w:val="0"/>
      <w:autoSpaceDN w:val="0"/>
      <w:spacing w:before="213"/>
      <w:ind w:left="587" w:right="614"/>
      <w:jc w:val="center"/>
    </w:pPr>
    <w:rPr>
      <w:rFonts w:ascii="宋体" w:hAnsi="宋体" w:eastAsia="宋体" w:cs="宋体"/>
      <w:b/>
      <w:bCs/>
      <w:kern w:val="0"/>
      <w:sz w:val="44"/>
      <w:szCs w:val="44"/>
    </w:rPr>
  </w:style>
  <w:style w:type="paragraph" w:styleId="85">
    <w:name w:val="annotation subject"/>
    <w:basedOn w:val="28"/>
    <w:next w:val="28"/>
    <w:link w:val="105"/>
    <w:semiHidden/>
    <w:unhideWhenUsed/>
    <w:qFormat/>
    <w:uiPriority w:val="99"/>
    <w:rPr>
      <w:b/>
      <w:bCs/>
    </w:rPr>
  </w:style>
  <w:style w:type="paragraph" w:styleId="86">
    <w:name w:val="Body Text First Indent"/>
    <w:basedOn w:val="34"/>
    <w:link w:val="159"/>
    <w:semiHidden/>
    <w:unhideWhenUsed/>
    <w:uiPriority w:val="99"/>
    <w:pPr>
      <w:autoSpaceDE/>
      <w:autoSpaceDN/>
      <w:adjustRightInd/>
      <w:spacing w:before="0" w:after="120"/>
      <w:ind w:left="0" w:firstLine="420" w:firstLineChars="100"/>
      <w:jc w:val="both"/>
    </w:pPr>
    <w:rPr>
      <w:rFonts w:ascii="等线" w:hAnsi="等线" w:eastAsia="等线" w:cs="Times New Roman"/>
      <w:kern w:val="2"/>
      <w:sz w:val="21"/>
      <w:szCs w:val="22"/>
    </w:rPr>
  </w:style>
  <w:style w:type="paragraph" w:styleId="87">
    <w:name w:val="Body Text First Indent 2"/>
    <w:basedOn w:val="35"/>
    <w:link w:val="161"/>
    <w:semiHidden/>
    <w:unhideWhenUsed/>
    <w:uiPriority w:val="99"/>
    <w:pPr>
      <w:ind w:firstLine="420" w:firstLineChars="200"/>
    </w:pPr>
  </w:style>
  <w:style w:type="table" w:styleId="89">
    <w:name w:val="Table Grid"/>
    <w:basedOn w:val="88"/>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qFormat/>
    <w:uiPriority w:val="22"/>
    <w:rPr>
      <w:b/>
      <w:bCs/>
    </w:rPr>
  </w:style>
  <w:style w:type="character" w:styleId="92">
    <w:name w:val="Emphasis"/>
    <w:basedOn w:val="90"/>
    <w:qFormat/>
    <w:uiPriority w:val="20"/>
    <w:rPr>
      <w:i/>
      <w:iCs/>
    </w:rPr>
  </w:style>
  <w:style w:type="character" w:styleId="93">
    <w:name w:val="Hyperlink"/>
    <w:basedOn w:val="90"/>
    <w:unhideWhenUsed/>
    <w:qFormat/>
    <w:uiPriority w:val="99"/>
    <w:rPr>
      <w:color w:val="0563C1" w:themeColor="hyperlink"/>
      <w:u w:val="single"/>
      <w14:textFill>
        <w14:solidFill>
          <w14:schemeClr w14:val="hlink"/>
        </w14:solidFill>
      </w14:textFill>
    </w:rPr>
  </w:style>
  <w:style w:type="character" w:styleId="94">
    <w:name w:val="annotation reference"/>
    <w:basedOn w:val="90"/>
    <w:unhideWhenUsed/>
    <w:qFormat/>
    <w:uiPriority w:val="0"/>
    <w:rPr>
      <w:sz w:val="21"/>
      <w:szCs w:val="21"/>
    </w:rPr>
  </w:style>
  <w:style w:type="character" w:customStyle="1" w:styleId="95">
    <w:name w:val="页眉 字符"/>
    <w:link w:val="57"/>
    <w:qFormat/>
    <w:uiPriority w:val="0"/>
    <w:rPr>
      <w:sz w:val="18"/>
      <w:szCs w:val="18"/>
    </w:rPr>
  </w:style>
  <w:style w:type="character" w:customStyle="1" w:styleId="96">
    <w:name w:val="页脚 字符"/>
    <w:link w:val="55"/>
    <w:qFormat/>
    <w:uiPriority w:val="99"/>
    <w:rPr>
      <w:sz w:val="18"/>
      <w:szCs w:val="18"/>
    </w:rPr>
  </w:style>
  <w:style w:type="character" w:customStyle="1" w:styleId="97">
    <w:name w:val="正文文本 字符"/>
    <w:link w:val="34"/>
    <w:qFormat/>
    <w:uiPriority w:val="0"/>
    <w:rPr>
      <w:rFonts w:ascii="宋体" w:hAnsi="Times New Roman" w:eastAsia="宋体" w:cs="宋体"/>
      <w:kern w:val="0"/>
      <w:sz w:val="30"/>
      <w:szCs w:val="30"/>
    </w:rPr>
  </w:style>
  <w:style w:type="paragraph" w:customStyle="1" w:styleId="98">
    <w:name w:val="列表段落1"/>
    <w:basedOn w:val="1"/>
    <w:qFormat/>
    <w:uiPriority w:val="34"/>
    <w:pPr>
      <w:ind w:firstLine="420" w:firstLineChars="200"/>
    </w:pPr>
    <w:rPr>
      <w:rFonts w:ascii="Times New Roman" w:hAnsi="Times New Roman" w:eastAsia="宋体" w:cs="黑体"/>
    </w:rPr>
  </w:style>
  <w:style w:type="character" w:customStyle="1" w:styleId="99">
    <w:name w:val="标题 字符"/>
    <w:link w:val="84"/>
    <w:qFormat/>
    <w:uiPriority w:val="1"/>
    <w:rPr>
      <w:rFonts w:ascii="宋体" w:hAnsi="宋体" w:eastAsia="宋体" w:cs="宋体"/>
      <w:b/>
      <w:bCs/>
      <w:kern w:val="0"/>
      <w:sz w:val="44"/>
      <w:szCs w:val="44"/>
    </w:rPr>
  </w:style>
  <w:style w:type="character" w:customStyle="1" w:styleId="100">
    <w:name w:val="批注框文本 字符"/>
    <w:basedOn w:val="90"/>
    <w:link w:val="54"/>
    <w:semiHidden/>
    <w:qFormat/>
    <w:uiPriority w:val="99"/>
    <w:rPr>
      <w:kern w:val="2"/>
      <w:sz w:val="18"/>
      <w:szCs w:val="18"/>
    </w:rPr>
  </w:style>
  <w:style w:type="paragraph" w:styleId="101">
    <w:name w:val="List Paragraph"/>
    <w:basedOn w:val="1"/>
    <w:qFormat/>
    <w:uiPriority w:val="34"/>
    <w:pPr>
      <w:ind w:firstLine="420" w:firstLineChars="200"/>
    </w:pPr>
  </w:style>
  <w:style w:type="character" w:customStyle="1" w:styleId="102">
    <w:name w:val="标题 2 字符"/>
    <w:basedOn w:val="90"/>
    <w:link w:val="4"/>
    <w:qFormat/>
    <w:uiPriority w:val="9"/>
    <w:rPr>
      <w:rFonts w:asciiTheme="majorHAnsi" w:hAnsiTheme="majorHAnsi" w:eastAsiaTheme="majorEastAsia" w:cstheme="majorBidi"/>
      <w:b/>
      <w:bCs/>
      <w:kern w:val="2"/>
      <w:sz w:val="32"/>
      <w:szCs w:val="32"/>
    </w:rPr>
  </w:style>
  <w:style w:type="character" w:customStyle="1" w:styleId="103">
    <w:name w:val="标题 3 字符"/>
    <w:basedOn w:val="90"/>
    <w:link w:val="5"/>
    <w:semiHidden/>
    <w:qFormat/>
    <w:uiPriority w:val="0"/>
    <w:rPr>
      <w:rFonts w:cs="宋体" w:asciiTheme="minorHAnsi" w:hAnsiTheme="minorHAnsi" w:eastAsiaTheme="minorEastAsia"/>
      <w:b/>
      <w:kern w:val="2"/>
      <w:sz w:val="32"/>
      <w:szCs w:val="22"/>
    </w:rPr>
  </w:style>
  <w:style w:type="character" w:customStyle="1" w:styleId="104">
    <w:name w:val="批注文字 字符"/>
    <w:basedOn w:val="90"/>
    <w:link w:val="28"/>
    <w:qFormat/>
    <w:uiPriority w:val="0"/>
    <w:rPr>
      <w:kern w:val="2"/>
      <w:sz w:val="21"/>
      <w:szCs w:val="22"/>
    </w:rPr>
  </w:style>
  <w:style w:type="character" w:customStyle="1" w:styleId="105">
    <w:name w:val="批注主题 字符"/>
    <w:basedOn w:val="104"/>
    <w:link w:val="85"/>
    <w:semiHidden/>
    <w:qFormat/>
    <w:uiPriority w:val="99"/>
    <w:rPr>
      <w:b/>
      <w:bCs/>
      <w:kern w:val="2"/>
      <w:sz w:val="21"/>
      <w:szCs w:val="22"/>
    </w:rPr>
  </w:style>
  <w:style w:type="paragraph" w:customStyle="1" w:styleId="106">
    <w:name w:val="修订1"/>
    <w:hidden/>
    <w:semiHidden/>
    <w:qFormat/>
    <w:uiPriority w:val="99"/>
    <w:rPr>
      <w:rFonts w:ascii="等线" w:hAnsi="等线" w:eastAsia="等线" w:cs="Times New Roman"/>
      <w:kern w:val="2"/>
      <w:sz w:val="21"/>
      <w:szCs w:val="22"/>
      <w:lang w:val="en-US" w:eastAsia="zh-CN" w:bidi="ar-SA"/>
    </w:rPr>
  </w:style>
  <w:style w:type="character" w:customStyle="1" w:styleId="107">
    <w:name w:val="标题 1 字符"/>
    <w:basedOn w:val="90"/>
    <w:link w:val="3"/>
    <w:qFormat/>
    <w:uiPriority w:val="1"/>
    <w:rPr>
      <w:rFonts w:asciiTheme="minorHAnsi" w:hAnsiTheme="minorHAnsi" w:eastAsiaTheme="minorEastAsia" w:cstheme="minorBidi"/>
      <w:b/>
      <w:bCs/>
      <w:kern w:val="44"/>
      <w:sz w:val="44"/>
      <w:szCs w:val="44"/>
    </w:rPr>
  </w:style>
  <w:style w:type="character" w:customStyle="1" w:styleId="108">
    <w:name w:val="标题 4 字符"/>
    <w:basedOn w:val="90"/>
    <w:link w:val="6"/>
    <w:semiHidden/>
    <w:qFormat/>
    <w:uiPriority w:val="9"/>
    <w:rPr>
      <w:rFonts w:asciiTheme="majorHAnsi" w:hAnsiTheme="majorHAnsi" w:eastAsiaTheme="majorEastAsia" w:cstheme="majorBidi"/>
      <w:b/>
      <w:bCs/>
      <w:kern w:val="2"/>
      <w:sz w:val="28"/>
      <w:szCs w:val="28"/>
    </w:rPr>
  </w:style>
  <w:style w:type="character" w:customStyle="1" w:styleId="109">
    <w:name w:val="日期 字符"/>
    <w:basedOn w:val="90"/>
    <w:link w:val="50"/>
    <w:semiHidden/>
    <w:qFormat/>
    <w:uiPriority w:val="99"/>
    <w:rPr>
      <w:rFonts w:asciiTheme="minorHAnsi" w:hAnsiTheme="minorHAnsi" w:eastAsiaTheme="minorEastAsia" w:cstheme="minorBidi"/>
      <w:kern w:val="2"/>
      <w:sz w:val="21"/>
      <w:szCs w:val="22"/>
    </w:rPr>
  </w:style>
  <w:style w:type="paragraph" w:customStyle="1" w:styleId="110">
    <w:name w:val="列出段落1"/>
    <w:basedOn w:val="1"/>
    <w:qFormat/>
    <w:uiPriority w:val="0"/>
    <w:pPr>
      <w:ind w:firstLine="420" w:firstLineChars="200"/>
    </w:pPr>
    <w:rPr>
      <w:rFonts w:ascii="Calibri" w:hAnsi="Calibri" w:eastAsia="宋体"/>
    </w:rPr>
  </w:style>
  <w:style w:type="paragraph" w:customStyle="1" w:styleId="111">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12">
    <w:name w:val="修订1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13">
    <w:name w:val="正文格式"/>
    <w:basedOn w:val="1"/>
    <w:link w:val="114"/>
    <w:qFormat/>
    <w:uiPriority w:val="0"/>
    <w:pPr>
      <w:spacing w:line="360" w:lineRule="auto"/>
      <w:ind w:firstLine="480" w:firstLineChars="200"/>
    </w:pPr>
    <w:rPr>
      <w:rFonts w:asciiTheme="minorEastAsia" w:hAnsiTheme="minorEastAsia" w:eastAsiaTheme="minorEastAsia" w:cstheme="minorBidi"/>
      <w:sz w:val="24"/>
      <w:szCs w:val="24"/>
    </w:rPr>
  </w:style>
  <w:style w:type="character" w:customStyle="1" w:styleId="114">
    <w:name w:val="正文格式 Char2"/>
    <w:basedOn w:val="90"/>
    <w:link w:val="113"/>
    <w:qFormat/>
    <w:uiPriority w:val="0"/>
    <w:rPr>
      <w:rFonts w:asciiTheme="minorEastAsia" w:hAnsiTheme="minorEastAsia" w:eastAsiaTheme="minorEastAsia" w:cstheme="minorBidi"/>
      <w:kern w:val="2"/>
      <w:sz w:val="24"/>
      <w:szCs w:val="24"/>
    </w:rPr>
  </w:style>
  <w:style w:type="paragraph" w:customStyle="1" w:styleId="115">
    <w:name w:val="标题3"/>
    <w:basedOn w:val="1"/>
    <w:link w:val="118"/>
    <w:qFormat/>
    <w:uiPriority w:val="0"/>
    <w:pPr>
      <w:keepNext/>
      <w:keepLines/>
      <w:spacing w:line="360" w:lineRule="auto"/>
      <w:ind w:firstLine="480" w:firstLineChars="200"/>
      <w:outlineLvl w:val="2"/>
    </w:pPr>
    <w:rPr>
      <w:rFonts w:asciiTheme="majorEastAsia" w:hAnsiTheme="majorEastAsia" w:eastAsiaTheme="majorEastAsia" w:cstheme="minorBidi"/>
      <w:bCs/>
      <w:sz w:val="24"/>
      <w:szCs w:val="24"/>
    </w:rPr>
  </w:style>
  <w:style w:type="paragraph" w:customStyle="1" w:styleId="116">
    <w:name w:val="图"/>
    <w:basedOn w:val="1"/>
    <w:link w:val="117"/>
    <w:qFormat/>
    <w:uiPriority w:val="0"/>
    <w:pPr>
      <w:spacing w:after="312"/>
      <w:jc w:val="center"/>
    </w:pPr>
    <w:rPr>
      <w:rFonts w:asciiTheme="minorHAnsi" w:hAnsiTheme="minorHAnsi" w:eastAsiaTheme="minorEastAsia" w:cstheme="minorBidi"/>
    </w:rPr>
  </w:style>
  <w:style w:type="character" w:customStyle="1" w:styleId="117">
    <w:name w:val="图 Char"/>
    <w:basedOn w:val="90"/>
    <w:link w:val="116"/>
    <w:qFormat/>
    <w:uiPriority w:val="0"/>
    <w:rPr>
      <w:rFonts w:asciiTheme="minorHAnsi" w:hAnsiTheme="minorHAnsi" w:eastAsiaTheme="minorEastAsia" w:cstheme="minorBidi"/>
      <w:kern w:val="2"/>
      <w:sz w:val="21"/>
      <w:szCs w:val="22"/>
    </w:rPr>
  </w:style>
  <w:style w:type="character" w:customStyle="1" w:styleId="118">
    <w:name w:val="标题3 Char"/>
    <w:basedOn w:val="90"/>
    <w:link w:val="115"/>
    <w:qFormat/>
    <w:uiPriority w:val="0"/>
    <w:rPr>
      <w:rFonts w:asciiTheme="majorEastAsia" w:hAnsiTheme="majorEastAsia" w:eastAsiaTheme="majorEastAsia" w:cstheme="minorBidi"/>
      <w:bCs/>
      <w:kern w:val="2"/>
      <w:sz w:val="24"/>
      <w:szCs w:val="24"/>
    </w:rPr>
  </w:style>
  <w:style w:type="paragraph" w:customStyle="1" w:styleId="119">
    <w:name w:val="表"/>
    <w:basedOn w:val="1"/>
    <w:link w:val="120"/>
    <w:qFormat/>
    <w:uiPriority w:val="0"/>
    <w:pPr>
      <w:adjustRightInd w:val="0"/>
      <w:snapToGrid w:val="0"/>
      <w:spacing w:beforeLines="50"/>
      <w:ind w:firstLine="420"/>
      <w:jc w:val="center"/>
    </w:pPr>
    <w:rPr>
      <w:rFonts w:ascii="宋体" w:hAnsi="宋体" w:eastAsia="宋体" w:cstheme="minorBidi"/>
      <w:bCs/>
      <w:color w:val="000000" w:themeColor="text1"/>
      <w:szCs w:val="21"/>
      <w14:textFill>
        <w14:solidFill>
          <w14:schemeClr w14:val="tx1"/>
        </w14:solidFill>
      </w14:textFill>
    </w:rPr>
  </w:style>
  <w:style w:type="character" w:customStyle="1" w:styleId="120">
    <w:name w:val="表 Char1"/>
    <w:basedOn w:val="90"/>
    <w:link w:val="119"/>
    <w:qFormat/>
    <w:uiPriority w:val="0"/>
    <w:rPr>
      <w:rFonts w:ascii="宋体" w:hAnsi="宋体" w:eastAsia="宋体" w:cstheme="minorBidi"/>
      <w:bCs/>
      <w:color w:val="000000" w:themeColor="text1"/>
      <w:kern w:val="2"/>
      <w:sz w:val="21"/>
      <w:szCs w:val="21"/>
      <w14:textFill>
        <w14:solidFill>
          <w14:schemeClr w14:val="tx1"/>
        </w14:solidFill>
      </w14:textFill>
    </w:rPr>
  </w:style>
  <w:style w:type="character" w:styleId="121">
    <w:name w:val="Placeholder Text"/>
    <w:basedOn w:val="90"/>
    <w:semiHidden/>
    <w:qFormat/>
    <w:uiPriority w:val="99"/>
    <w:rPr>
      <w:color w:val="808080"/>
    </w:rPr>
  </w:style>
  <w:style w:type="character" w:customStyle="1" w:styleId="122">
    <w:name w:val="ask-title2"/>
    <w:basedOn w:val="90"/>
    <w:qFormat/>
    <w:uiPriority w:val="0"/>
  </w:style>
  <w:style w:type="paragraph" w:customStyle="1" w:styleId="123">
    <w:name w:val="修订2"/>
    <w:hidden/>
    <w:semiHidden/>
    <w:qFormat/>
    <w:uiPriority w:val="99"/>
    <w:rPr>
      <w:rFonts w:asciiTheme="minorHAnsi" w:hAnsiTheme="minorHAnsi" w:eastAsiaTheme="minorEastAsia" w:cstheme="minorBidi"/>
      <w:sz w:val="22"/>
      <w:szCs w:val="22"/>
      <w:lang w:val="en-US" w:eastAsia="en-US" w:bidi="ar-SA"/>
    </w:rPr>
  </w:style>
  <w:style w:type="table" w:customStyle="1" w:styleId="124">
    <w:name w:val="清单表 3 - 着色 21"/>
    <w:basedOn w:val="88"/>
    <w:qFormat/>
    <w:uiPriority w:val="48"/>
    <w:rPr>
      <w:rFonts w:ascii="Times New Roman" w:hAnsi="Times New Roman" w:eastAsia="宋体"/>
    </w:rPr>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paragraph" w:customStyle="1" w:styleId="125">
    <w:name w:val="修订3"/>
    <w:hidden/>
    <w:semiHidden/>
    <w:qFormat/>
    <w:uiPriority w:val="99"/>
    <w:rPr>
      <w:rFonts w:ascii="等线" w:hAnsi="等线" w:eastAsia="等线" w:cs="Times New Roman"/>
      <w:kern w:val="2"/>
      <w:sz w:val="21"/>
      <w:szCs w:val="22"/>
      <w:lang w:val="en-US" w:eastAsia="zh-CN" w:bidi="ar-SA"/>
    </w:rPr>
  </w:style>
  <w:style w:type="paragraph" w:customStyle="1" w:styleId="126">
    <w:name w:val="修订4"/>
    <w:hidden/>
    <w:semiHidden/>
    <w:qFormat/>
    <w:uiPriority w:val="99"/>
    <w:rPr>
      <w:rFonts w:ascii="等线" w:hAnsi="等线" w:eastAsia="等线" w:cs="Times New Roman"/>
      <w:kern w:val="2"/>
      <w:sz w:val="21"/>
      <w:szCs w:val="22"/>
      <w:lang w:val="en-US" w:eastAsia="zh-CN" w:bidi="ar-SA"/>
    </w:rPr>
  </w:style>
  <w:style w:type="paragraph" w:customStyle="1" w:styleId="127">
    <w:name w:val="修订5"/>
    <w:hidden/>
    <w:unhideWhenUsed/>
    <w:qFormat/>
    <w:uiPriority w:val="99"/>
    <w:rPr>
      <w:rFonts w:ascii="等线" w:hAnsi="等线" w:eastAsia="等线" w:cs="Times New Roman"/>
      <w:kern w:val="2"/>
      <w:sz w:val="21"/>
      <w:szCs w:val="22"/>
      <w:lang w:val="en-US" w:eastAsia="zh-CN" w:bidi="ar-SA"/>
    </w:rPr>
  </w:style>
  <w:style w:type="table" w:customStyle="1" w:styleId="128">
    <w:name w:val="Table Normal"/>
    <w:semiHidden/>
    <w:unhideWhenUsed/>
    <w:qFormat/>
    <w:uiPriority w:val="0"/>
    <w:rPr>
      <w:rFonts w:ascii="Times New Roman" w:hAnsi="Times New Roman" w:eastAsia="宋体"/>
    </w:rPr>
    <w:tblPr>
      <w:tblCellMar>
        <w:top w:w="0" w:type="dxa"/>
        <w:left w:w="0" w:type="dxa"/>
        <w:bottom w:w="0" w:type="dxa"/>
        <w:right w:w="0" w:type="dxa"/>
      </w:tblCellMar>
    </w:tblPr>
  </w:style>
  <w:style w:type="paragraph" w:customStyle="1" w:styleId="129">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0"/>
      <w:szCs w:val="20"/>
      <w:lang w:eastAsia="en-US"/>
    </w:rPr>
  </w:style>
  <w:style w:type="paragraph" w:customStyle="1" w:styleId="130">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31">
    <w:name w:val="修订6"/>
    <w:hidden/>
    <w:unhideWhenUsed/>
    <w:qFormat/>
    <w:uiPriority w:val="99"/>
    <w:rPr>
      <w:rFonts w:ascii="等线" w:hAnsi="等线" w:eastAsia="等线" w:cs="Times New Roman"/>
      <w:kern w:val="2"/>
      <w:sz w:val="21"/>
      <w:szCs w:val="22"/>
      <w:lang w:val="en-US" w:eastAsia="zh-CN" w:bidi="ar-SA"/>
    </w:rPr>
  </w:style>
  <w:style w:type="character" w:customStyle="1" w:styleId="132">
    <w:name w:val="HTML 地址 字符"/>
    <w:basedOn w:val="90"/>
    <w:link w:val="41"/>
    <w:semiHidden/>
    <w:qFormat/>
    <w:uiPriority w:val="99"/>
    <w:rPr>
      <w:i/>
      <w:iCs/>
      <w:kern w:val="2"/>
      <w:sz w:val="21"/>
      <w:szCs w:val="22"/>
    </w:rPr>
  </w:style>
  <w:style w:type="character" w:customStyle="1" w:styleId="133">
    <w:name w:val="HTML 预设格式 字符"/>
    <w:basedOn w:val="90"/>
    <w:link w:val="80"/>
    <w:semiHidden/>
    <w:qFormat/>
    <w:uiPriority w:val="99"/>
    <w:rPr>
      <w:rFonts w:ascii="Courier New" w:hAnsi="Courier New" w:cs="Courier New"/>
      <w:kern w:val="2"/>
    </w:rPr>
  </w:style>
  <w:style w:type="paragraph" w:customStyle="1" w:styleId="134">
    <w:name w:val="TOC 标题1"/>
    <w:basedOn w:val="3"/>
    <w:next w:val="1"/>
    <w:semiHidden/>
    <w:unhideWhenUsed/>
    <w:qFormat/>
    <w:uiPriority w:val="39"/>
    <w:pPr>
      <w:outlineLvl w:val="9"/>
    </w:pPr>
    <w:rPr>
      <w:rFonts w:ascii="等线" w:hAnsi="等线" w:eastAsia="等线" w:cs="Times New Roman"/>
    </w:rPr>
  </w:style>
  <w:style w:type="character" w:customStyle="1" w:styleId="135">
    <w:name w:val="标题 5 字符"/>
    <w:basedOn w:val="90"/>
    <w:link w:val="7"/>
    <w:semiHidden/>
    <w:qFormat/>
    <w:uiPriority w:val="9"/>
    <w:rPr>
      <w:b/>
      <w:bCs/>
      <w:kern w:val="2"/>
      <w:sz w:val="28"/>
      <w:szCs w:val="28"/>
    </w:rPr>
  </w:style>
  <w:style w:type="character" w:customStyle="1" w:styleId="136">
    <w:name w:val="标题 6 字符"/>
    <w:basedOn w:val="90"/>
    <w:link w:val="8"/>
    <w:semiHidden/>
    <w:qFormat/>
    <w:uiPriority w:val="9"/>
    <w:rPr>
      <w:rFonts w:asciiTheme="majorHAnsi" w:hAnsiTheme="majorHAnsi" w:eastAsiaTheme="majorEastAsia" w:cstheme="majorBidi"/>
      <w:b/>
      <w:bCs/>
      <w:kern w:val="2"/>
      <w:sz w:val="24"/>
      <w:szCs w:val="24"/>
    </w:rPr>
  </w:style>
  <w:style w:type="character" w:customStyle="1" w:styleId="137">
    <w:name w:val="标题 7 字符"/>
    <w:basedOn w:val="90"/>
    <w:link w:val="9"/>
    <w:semiHidden/>
    <w:qFormat/>
    <w:uiPriority w:val="9"/>
    <w:rPr>
      <w:b/>
      <w:bCs/>
      <w:kern w:val="2"/>
      <w:sz w:val="24"/>
      <w:szCs w:val="24"/>
    </w:rPr>
  </w:style>
  <w:style w:type="character" w:customStyle="1" w:styleId="138">
    <w:name w:val="标题 8 字符"/>
    <w:basedOn w:val="90"/>
    <w:link w:val="10"/>
    <w:semiHidden/>
    <w:qFormat/>
    <w:uiPriority w:val="9"/>
    <w:rPr>
      <w:rFonts w:asciiTheme="majorHAnsi" w:hAnsiTheme="majorHAnsi" w:eastAsiaTheme="majorEastAsia" w:cstheme="majorBidi"/>
      <w:kern w:val="2"/>
      <w:sz w:val="24"/>
      <w:szCs w:val="24"/>
    </w:rPr>
  </w:style>
  <w:style w:type="character" w:customStyle="1" w:styleId="139">
    <w:name w:val="标题 9 字符"/>
    <w:basedOn w:val="90"/>
    <w:link w:val="11"/>
    <w:semiHidden/>
    <w:qFormat/>
    <w:uiPriority w:val="9"/>
    <w:rPr>
      <w:rFonts w:asciiTheme="majorHAnsi" w:hAnsiTheme="majorHAnsi" w:eastAsiaTheme="majorEastAsia" w:cstheme="majorBidi"/>
      <w:kern w:val="2"/>
      <w:sz w:val="21"/>
      <w:szCs w:val="21"/>
    </w:rPr>
  </w:style>
  <w:style w:type="character" w:customStyle="1" w:styleId="140">
    <w:name w:val="称呼 字符"/>
    <w:basedOn w:val="90"/>
    <w:link w:val="30"/>
    <w:semiHidden/>
    <w:qFormat/>
    <w:uiPriority w:val="99"/>
    <w:rPr>
      <w:kern w:val="2"/>
      <w:sz w:val="21"/>
      <w:szCs w:val="22"/>
    </w:rPr>
  </w:style>
  <w:style w:type="character" w:customStyle="1" w:styleId="141">
    <w:name w:val="纯文本 字符"/>
    <w:basedOn w:val="90"/>
    <w:link w:val="45"/>
    <w:semiHidden/>
    <w:qFormat/>
    <w:uiPriority w:val="99"/>
    <w:rPr>
      <w:rFonts w:hAnsi="Courier New" w:cs="Courier New" w:asciiTheme="minorEastAsia" w:eastAsiaTheme="minorEastAsia"/>
      <w:kern w:val="2"/>
      <w:sz w:val="21"/>
      <w:szCs w:val="22"/>
    </w:rPr>
  </w:style>
  <w:style w:type="character" w:customStyle="1" w:styleId="142">
    <w:name w:val="电子邮件签名 字符"/>
    <w:basedOn w:val="90"/>
    <w:link w:val="19"/>
    <w:semiHidden/>
    <w:qFormat/>
    <w:uiPriority w:val="99"/>
    <w:rPr>
      <w:kern w:val="2"/>
      <w:sz w:val="21"/>
      <w:szCs w:val="22"/>
    </w:rPr>
  </w:style>
  <w:style w:type="character" w:customStyle="1" w:styleId="143">
    <w:name w:val="副标题 字符"/>
    <w:basedOn w:val="90"/>
    <w:link w:val="64"/>
    <w:qFormat/>
    <w:uiPriority w:val="11"/>
    <w:rPr>
      <w:rFonts w:asciiTheme="minorHAnsi" w:hAnsiTheme="minorHAnsi" w:eastAsiaTheme="minorEastAsia" w:cstheme="minorBidi"/>
      <w:b/>
      <w:bCs/>
      <w:kern w:val="28"/>
      <w:sz w:val="32"/>
      <w:szCs w:val="32"/>
    </w:rPr>
  </w:style>
  <w:style w:type="character" w:customStyle="1" w:styleId="144">
    <w:name w:val="宏文本 字符"/>
    <w:basedOn w:val="90"/>
    <w:link w:val="2"/>
    <w:semiHidden/>
    <w:qFormat/>
    <w:uiPriority w:val="99"/>
    <w:rPr>
      <w:rFonts w:ascii="Courier New" w:hAnsi="Courier New" w:eastAsia="宋体" w:cs="Courier New"/>
      <w:kern w:val="2"/>
      <w:sz w:val="24"/>
      <w:szCs w:val="24"/>
    </w:rPr>
  </w:style>
  <w:style w:type="character" w:customStyle="1" w:styleId="145">
    <w:name w:val="脚注文本 字符"/>
    <w:basedOn w:val="90"/>
    <w:link w:val="67"/>
    <w:semiHidden/>
    <w:qFormat/>
    <w:uiPriority w:val="99"/>
    <w:rPr>
      <w:kern w:val="2"/>
      <w:sz w:val="18"/>
      <w:szCs w:val="18"/>
    </w:rPr>
  </w:style>
  <w:style w:type="character" w:customStyle="1" w:styleId="146">
    <w:name w:val="结束语 字符"/>
    <w:basedOn w:val="90"/>
    <w:link w:val="32"/>
    <w:semiHidden/>
    <w:qFormat/>
    <w:uiPriority w:val="99"/>
    <w:rPr>
      <w:kern w:val="2"/>
      <w:sz w:val="21"/>
      <w:szCs w:val="22"/>
    </w:rPr>
  </w:style>
  <w:style w:type="paragraph" w:styleId="147">
    <w:name w:val="Intense Quote"/>
    <w:basedOn w:val="1"/>
    <w:next w:val="1"/>
    <w:link w:val="148"/>
    <w:semiHidden/>
    <w:unhideWhenUsed/>
    <w:qFormat/>
    <w:uiPriority w:val="99"/>
    <w:pPr>
      <w:pBdr>
        <w:top w:val="single" w:color="4472C4" w:themeColor="accent1" w:sz="4" w:space="10"/>
        <w:bottom w:val="single" w:color="4472C4" w:themeColor="accent1" w:sz="4" w:space="10"/>
      </w:pBdr>
      <w:spacing w:before="360" w:after="360"/>
      <w:ind w:left="864" w:right="864"/>
      <w:jc w:val="center"/>
    </w:pPr>
    <w:rPr>
      <w:i/>
      <w:iCs/>
      <w:color w:val="4472C4" w:themeColor="accent1"/>
      <w14:textFill>
        <w14:solidFill>
          <w14:schemeClr w14:val="accent1"/>
        </w14:solidFill>
      </w14:textFill>
    </w:rPr>
  </w:style>
  <w:style w:type="character" w:customStyle="1" w:styleId="148">
    <w:name w:val="明显引用 字符"/>
    <w:basedOn w:val="90"/>
    <w:link w:val="147"/>
    <w:semiHidden/>
    <w:qFormat/>
    <w:uiPriority w:val="99"/>
    <w:rPr>
      <w:i/>
      <w:iCs/>
      <w:color w:val="4472C4" w:themeColor="accent1"/>
      <w:kern w:val="2"/>
      <w:sz w:val="21"/>
      <w:szCs w:val="22"/>
      <w14:textFill>
        <w14:solidFill>
          <w14:schemeClr w14:val="accent1"/>
        </w14:solidFill>
      </w14:textFill>
    </w:rPr>
  </w:style>
  <w:style w:type="character" w:customStyle="1" w:styleId="149">
    <w:name w:val="签名 字符"/>
    <w:basedOn w:val="90"/>
    <w:link w:val="58"/>
    <w:semiHidden/>
    <w:qFormat/>
    <w:uiPriority w:val="99"/>
    <w:rPr>
      <w:kern w:val="2"/>
      <w:sz w:val="21"/>
      <w:szCs w:val="22"/>
    </w:rPr>
  </w:style>
  <w:style w:type="paragraph" w:customStyle="1" w:styleId="150">
    <w:name w:val="书目1"/>
    <w:basedOn w:val="1"/>
    <w:next w:val="1"/>
    <w:semiHidden/>
    <w:unhideWhenUsed/>
    <w:qFormat/>
    <w:uiPriority w:val="37"/>
  </w:style>
  <w:style w:type="character" w:customStyle="1" w:styleId="151">
    <w:name w:val="尾注文本 字符"/>
    <w:basedOn w:val="90"/>
    <w:link w:val="52"/>
    <w:semiHidden/>
    <w:qFormat/>
    <w:uiPriority w:val="99"/>
    <w:rPr>
      <w:kern w:val="2"/>
      <w:sz w:val="21"/>
      <w:szCs w:val="22"/>
    </w:rPr>
  </w:style>
  <w:style w:type="character" w:customStyle="1" w:styleId="152">
    <w:name w:val="文档结构图 字符"/>
    <w:basedOn w:val="90"/>
    <w:link w:val="26"/>
    <w:semiHidden/>
    <w:qFormat/>
    <w:uiPriority w:val="99"/>
    <w:rPr>
      <w:rFonts w:ascii="Microsoft YaHei UI" w:eastAsia="Microsoft YaHei UI"/>
      <w:kern w:val="2"/>
      <w:sz w:val="18"/>
      <w:szCs w:val="18"/>
    </w:rPr>
  </w:style>
  <w:style w:type="paragraph" w:styleId="153">
    <w:name w:val="No Spacing"/>
    <w:semiHidden/>
    <w:unhideWhenUsed/>
    <w:qFormat/>
    <w:uiPriority w:val="99"/>
    <w:pPr>
      <w:widowControl w:val="0"/>
      <w:jc w:val="both"/>
    </w:pPr>
    <w:rPr>
      <w:rFonts w:ascii="等线" w:hAnsi="等线" w:eastAsia="等线" w:cs="Times New Roman"/>
      <w:kern w:val="2"/>
      <w:sz w:val="21"/>
      <w:szCs w:val="22"/>
      <w:lang w:val="en-US" w:eastAsia="zh-CN" w:bidi="ar-SA"/>
    </w:rPr>
  </w:style>
  <w:style w:type="character" w:customStyle="1" w:styleId="154">
    <w:name w:val="信息标题 字符"/>
    <w:basedOn w:val="90"/>
    <w:link w:val="79"/>
    <w:semiHidden/>
    <w:qFormat/>
    <w:uiPriority w:val="99"/>
    <w:rPr>
      <w:rFonts w:asciiTheme="majorHAnsi" w:hAnsiTheme="majorHAnsi" w:eastAsiaTheme="majorEastAsia" w:cstheme="majorBidi"/>
      <w:kern w:val="2"/>
      <w:sz w:val="24"/>
      <w:szCs w:val="24"/>
      <w:shd w:val="pct20" w:color="auto" w:fill="auto"/>
    </w:rPr>
  </w:style>
  <w:style w:type="paragraph" w:styleId="155">
    <w:name w:val="Quote"/>
    <w:basedOn w:val="1"/>
    <w:next w:val="1"/>
    <w:link w:val="156"/>
    <w:semiHidden/>
    <w:unhideWhenUsed/>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56">
    <w:name w:val="引用 字符"/>
    <w:basedOn w:val="90"/>
    <w:link w:val="155"/>
    <w:semiHidden/>
    <w:qFormat/>
    <w:uiPriority w:val="99"/>
    <w:rPr>
      <w:i/>
      <w:iCs/>
      <w:color w:val="404040" w:themeColor="text1" w:themeTint="BF"/>
      <w:kern w:val="2"/>
      <w:sz w:val="21"/>
      <w:szCs w:val="22"/>
      <w14:textFill>
        <w14:solidFill>
          <w14:schemeClr w14:val="tx1">
            <w14:lumMod w14:val="75000"/>
            <w14:lumOff w14:val="25000"/>
          </w14:schemeClr>
        </w14:solidFill>
      </w14:textFill>
    </w:rPr>
  </w:style>
  <w:style w:type="character" w:customStyle="1" w:styleId="157">
    <w:name w:val="正文文本 2 字符"/>
    <w:basedOn w:val="90"/>
    <w:link w:val="76"/>
    <w:semiHidden/>
    <w:qFormat/>
    <w:uiPriority w:val="99"/>
    <w:rPr>
      <w:kern w:val="2"/>
      <w:sz w:val="21"/>
      <w:szCs w:val="22"/>
    </w:rPr>
  </w:style>
  <w:style w:type="character" w:customStyle="1" w:styleId="158">
    <w:name w:val="正文文本 3 字符"/>
    <w:basedOn w:val="90"/>
    <w:link w:val="31"/>
    <w:semiHidden/>
    <w:qFormat/>
    <w:uiPriority w:val="99"/>
    <w:rPr>
      <w:kern w:val="2"/>
      <w:sz w:val="16"/>
      <w:szCs w:val="16"/>
    </w:rPr>
  </w:style>
  <w:style w:type="character" w:customStyle="1" w:styleId="159">
    <w:name w:val="正文文本首行缩进 字符"/>
    <w:basedOn w:val="97"/>
    <w:link w:val="86"/>
    <w:semiHidden/>
    <w:qFormat/>
    <w:uiPriority w:val="99"/>
    <w:rPr>
      <w:rFonts w:ascii="宋体" w:hAnsi="Times New Roman" w:eastAsia="宋体" w:cs="宋体"/>
      <w:kern w:val="2"/>
      <w:sz w:val="21"/>
      <w:szCs w:val="22"/>
    </w:rPr>
  </w:style>
  <w:style w:type="character" w:customStyle="1" w:styleId="160">
    <w:name w:val="正文文本缩进 字符"/>
    <w:basedOn w:val="90"/>
    <w:link w:val="35"/>
    <w:semiHidden/>
    <w:qFormat/>
    <w:uiPriority w:val="99"/>
    <w:rPr>
      <w:kern w:val="2"/>
      <w:sz w:val="21"/>
      <w:szCs w:val="22"/>
    </w:rPr>
  </w:style>
  <w:style w:type="character" w:customStyle="1" w:styleId="161">
    <w:name w:val="正文文本首行缩进 2 字符"/>
    <w:basedOn w:val="160"/>
    <w:link w:val="87"/>
    <w:semiHidden/>
    <w:qFormat/>
    <w:uiPriority w:val="99"/>
    <w:rPr>
      <w:kern w:val="2"/>
      <w:sz w:val="21"/>
      <w:szCs w:val="22"/>
    </w:rPr>
  </w:style>
  <w:style w:type="character" w:customStyle="1" w:styleId="162">
    <w:name w:val="正文文本缩进 2 字符"/>
    <w:basedOn w:val="90"/>
    <w:link w:val="51"/>
    <w:semiHidden/>
    <w:qFormat/>
    <w:uiPriority w:val="99"/>
    <w:rPr>
      <w:kern w:val="2"/>
      <w:sz w:val="21"/>
      <w:szCs w:val="22"/>
    </w:rPr>
  </w:style>
  <w:style w:type="character" w:customStyle="1" w:styleId="163">
    <w:name w:val="正文文本缩进 3 字符"/>
    <w:basedOn w:val="90"/>
    <w:link w:val="70"/>
    <w:semiHidden/>
    <w:qFormat/>
    <w:uiPriority w:val="99"/>
    <w:rPr>
      <w:kern w:val="2"/>
      <w:sz w:val="16"/>
      <w:szCs w:val="16"/>
    </w:rPr>
  </w:style>
  <w:style w:type="character" w:customStyle="1" w:styleId="164">
    <w:name w:val="注释标题 字符"/>
    <w:basedOn w:val="90"/>
    <w:link w:val="16"/>
    <w:semiHidden/>
    <w:qFormat/>
    <w:uiPriority w:val="99"/>
    <w:rPr>
      <w:kern w:val="2"/>
      <w:sz w:val="21"/>
      <w:szCs w:val="22"/>
    </w:rPr>
  </w:style>
  <w:style w:type="paragraph" w:customStyle="1" w:styleId="165">
    <w:name w:val="Revision"/>
    <w:hidden/>
    <w:unhideWhenUsed/>
    <w:qFormat/>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2FA32-C31E-4E13-AC6D-3B51C3CA79C1}">
  <ds:schemaRefs/>
</ds:datastoreItem>
</file>

<file path=docProps/app.xml><?xml version="1.0" encoding="utf-8"?>
<Properties xmlns="http://schemas.openxmlformats.org/officeDocument/2006/extended-properties" xmlns:vt="http://schemas.openxmlformats.org/officeDocument/2006/docPropsVTypes">
  <Template>Normal</Template>
  <Pages>16</Pages>
  <Words>3326</Words>
  <Characters>3507</Characters>
  <Lines>115</Lines>
  <Paragraphs>32</Paragraphs>
  <TotalTime>497</TotalTime>
  <ScaleCrop>false</ScaleCrop>
  <LinksUpToDate>false</LinksUpToDate>
  <CharactersWithSpaces>3526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2026-01-30T07:15:00Z</dcterms:created>
  <dc:creator>84161277@qq.com</dc:creator>
  <cp:lastModifiedBy>钱俊</cp:lastModifiedBy>
  <cp:lastPrinted>2026-04-28T04:36:00Z</cp:lastPrinted>
  <dcterms:modified xsi:type="dcterms:W3CDTF">2026-07-12T10:40:56Z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2E606DA36CC0473EA90CCEB02C608FA5_13</vt:lpwstr>
  </property>
  <property fmtid="{D5CDD505-2E9C-101B-9397-08002B2CF9AE}" pid="4" name="KSOTemplateDocerSaveRecord">
    <vt:lpwstr>eyJoZGlkIjoiMDM5ZjA4YzFjNzNjZGVjZTdlYzgzNTg0NmIyMTAzNzYiLCJ1c2VySWQiOiIxNjM3MTQxNzYyIn0=</vt:lpwstr>
  </property>
</Properties>
</file>